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3.5.0 -->
  <w:body>
    <w:p w:rsidR="000E171E" w:rsidP="00E67090" w14:paraId="150A67F9" w14:textId="77777777">
      <w:pPr>
        <w:pStyle w:val="Title"/>
      </w:pPr>
      <w:r>
        <w:t>Egenevaluering av kompetanse</w:t>
      </w:r>
    </w:p>
    <w:p w:rsidR="000E171E" w:rsidP="00F0671C" w14:paraId="4B436A5D" w14:textId="77777777">
      <w:r w:rsidRPr="00834171">
        <w:t xml:space="preserve">I dette skjemaet skal du vurdere om du har kompetanse som tilfredsstiller </w:t>
      </w:r>
      <w:r>
        <w:t>minimumskravene som kreves før man går opp til en fagprøve (læremål VG3). Dette er kjerneprinsippet i en «</w:t>
      </w:r>
      <w:r>
        <w:t>top</w:t>
      </w:r>
      <w:r>
        <w:t xml:space="preserve"> </w:t>
      </w:r>
      <w:r>
        <w:t>down</w:t>
      </w:r>
      <w:r>
        <w:t xml:space="preserve"> vurdering» som vi bruker for å vurdere realkompetanse. Egenevaluering er en av flere metoder som kan brukes, men den har fordelen at den dokumenterer likeverdig kompetanse effektivt.</w:t>
      </w:r>
    </w:p>
    <w:p w:rsidR="000E171E" w:rsidRPr="00953080" w:rsidP="002A1FFE" w14:paraId="74544062" w14:textId="77777777">
      <w:r w:rsidRPr="00953080">
        <w:t>Fagskolen i Finnmark vil</w:t>
      </w:r>
      <w:r>
        <w:t xml:space="preserve"> også</w:t>
      </w:r>
      <w:r w:rsidRPr="00953080">
        <w:t xml:space="preserve"> være sikre på at alle studenter </w:t>
      </w:r>
      <w:r>
        <w:t xml:space="preserve">enten </w:t>
      </w:r>
      <w:r w:rsidRPr="00953080">
        <w:t xml:space="preserve">har de nødvendige kvalifikasjonene </w:t>
      </w:r>
      <w:r>
        <w:t>eller gis mulighet til å tilegne seg de relevante kvalifikasjonene gjennom studiet</w:t>
      </w:r>
      <w:r w:rsidRPr="00953080">
        <w:t xml:space="preserve">. </w:t>
      </w:r>
      <w:r>
        <w:t>Derfor</w:t>
      </w:r>
      <w:r w:rsidRPr="00953080">
        <w:t xml:space="preserve"> ønsker</w:t>
      </w:r>
      <w:r>
        <w:t xml:space="preserve"> vi</w:t>
      </w:r>
      <w:r w:rsidRPr="00953080">
        <w:t xml:space="preserve"> at du vurderer dine egne ferdigheter, erfaringer og kunnskaper, da dette gir oss et klart bilde av din kompetanse.</w:t>
      </w:r>
      <w:r>
        <w:t xml:space="preserve"> Og mulighet til å </w:t>
      </w:r>
      <w:r w:rsidRPr="00953080">
        <w:t>forstå dine sterke sider og områder som trenger mer oppmerksomhet i undervisningen</w:t>
      </w:r>
      <w:r>
        <w:t>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668"/>
        <w:gridCol w:w="1134"/>
        <w:gridCol w:w="1701"/>
        <w:gridCol w:w="1275"/>
        <w:gridCol w:w="1843"/>
        <w:gridCol w:w="1667"/>
      </w:tblGrid>
      <w:tr w14:paraId="56F701E6" w14:textId="77777777" w:rsidTr="00FF7CF8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246"/>
        </w:trPr>
        <w:tc>
          <w:tcPr>
            <w:tcW w:w="9288" w:type="dxa"/>
            <w:gridSpan w:val="6"/>
          </w:tcPr>
          <w:p w:rsidR="000E171E" w:rsidRPr="00FF7CF8" w:rsidP="00C055A6" w14:paraId="5F36DE32" w14:textId="77777777">
            <w:pPr>
              <w:pStyle w:val="NoSpacing"/>
              <w:jc w:val="center"/>
              <w:rPr>
                <w:b/>
                <w:bCs/>
              </w:rPr>
            </w:pPr>
            <w:r w:rsidRPr="00FF7CF8">
              <w:rPr>
                <w:b/>
                <w:bCs/>
              </w:rPr>
              <w:t>Skala over kompetanse i emnet</w:t>
            </w:r>
          </w:p>
        </w:tc>
      </w:tr>
      <w:tr w14:paraId="1D44727E" w14:textId="77777777" w:rsidTr="00BE7B29">
        <w:tblPrEx>
          <w:tblW w:w="0" w:type="auto"/>
          <w:tblLook w:val="04A0"/>
        </w:tblPrEx>
        <w:trPr>
          <w:trHeight w:val="246"/>
        </w:trPr>
        <w:tc>
          <w:tcPr>
            <w:tcW w:w="1668" w:type="dxa"/>
          </w:tcPr>
          <w:p w:rsidR="000E171E" w:rsidP="00B1647E" w14:paraId="5D10B74F" w14:textId="77777777">
            <w:pPr>
              <w:pStyle w:val="NoSpacing"/>
            </w:pPr>
            <w:r w:rsidRPr="001F339D">
              <w:t>1</w:t>
            </w:r>
            <w:r>
              <w:t xml:space="preserve"> =</w:t>
            </w:r>
            <w:r w:rsidRPr="001F339D">
              <w:t xml:space="preserve"> svært lav</w:t>
            </w:r>
          </w:p>
        </w:tc>
        <w:tc>
          <w:tcPr>
            <w:tcW w:w="1134" w:type="dxa"/>
          </w:tcPr>
          <w:p w:rsidR="000E171E" w:rsidP="00B1647E" w14:paraId="65553AF9" w14:textId="77777777">
            <w:pPr>
              <w:pStyle w:val="NoSpacing"/>
            </w:pPr>
            <w:r w:rsidRPr="001F339D">
              <w:t xml:space="preserve">2 </w:t>
            </w:r>
            <w:r>
              <w:t xml:space="preserve">= </w:t>
            </w:r>
            <w:r w:rsidRPr="001F339D">
              <w:t xml:space="preserve">lav </w:t>
            </w:r>
          </w:p>
        </w:tc>
        <w:tc>
          <w:tcPr>
            <w:tcW w:w="1701" w:type="dxa"/>
          </w:tcPr>
          <w:p w:rsidR="000E171E" w:rsidP="00B1647E" w14:paraId="11C4442B" w14:textId="77777777">
            <w:pPr>
              <w:pStyle w:val="NoSpacing"/>
            </w:pPr>
            <w:r w:rsidRPr="001F339D">
              <w:t>3</w:t>
            </w:r>
            <w:r>
              <w:t xml:space="preserve"> =</w:t>
            </w:r>
            <w:r w:rsidRPr="001F339D">
              <w:t xml:space="preserve"> nokså god </w:t>
            </w:r>
          </w:p>
        </w:tc>
        <w:tc>
          <w:tcPr>
            <w:tcW w:w="1275" w:type="dxa"/>
          </w:tcPr>
          <w:p w:rsidR="000E171E" w:rsidP="00B1647E" w14:paraId="3177D3B4" w14:textId="77777777">
            <w:pPr>
              <w:pStyle w:val="NoSpacing"/>
            </w:pPr>
            <w:r w:rsidRPr="001F339D">
              <w:t>4</w:t>
            </w:r>
            <w:r>
              <w:t xml:space="preserve"> =</w:t>
            </w:r>
            <w:r w:rsidRPr="001F339D">
              <w:t xml:space="preserve"> god </w:t>
            </w:r>
          </w:p>
        </w:tc>
        <w:tc>
          <w:tcPr>
            <w:tcW w:w="1843" w:type="dxa"/>
          </w:tcPr>
          <w:p w:rsidR="000E171E" w:rsidP="00B1647E" w14:paraId="5D016F10" w14:textId="77777777">
            <w:pPr>
              <w:pStyle w:val="NoSpacing"/>
            </w:pPr>
            <w:r w:rsidRPr="001F339D">
              <w:t>5</w:t>
            </w:r>
            <w:r>
              <w:t xml:space="preserve"> =</w:t>
            </w:r>
            <w:r w:rsidRPr="001F339D">
              <w:t xml:space="preserve"> </w:t>
            </w:r>
            <w:r w:rsidRPr="00B1647E">
              <w:t>meget </w:t>
            </w:r>
            <w:r w:rsidRPr="001F339D">
              <w:t xml:space="preserve">god </w:t>
            </w:r>
          </w:p>
        </w:tc>
        <w:tc>
          <w:tcPr>
            <w:tcW w:w="1667" w:type="dxa"/>
          </w:tcPr>
          <w:p w:rsidR="000E171E" w:rsidP="00B1647E" w14:paraId="1B0EAE61" w14:textId="77777777">
            <w:pPr>
              <w:pStyle w:val="NoSpacing"/>
            </w:pPr>
            <w:r w:rsidRPr="001F339D">
              <w:t>6</w:t>
            </w:r>
            <w:r>
              <w:t xml:space="preserve"> =</w:t>
            </w:r>
            <w:r w:rsidRPr="001F339D">
              <w:t xml:space="preserve"> svært god </w:t>
            </w:r>
          </w:p>
        </w:tc>
      </w:tr>
    </w:tbl>
    <w:p w:rsidR="000E171E" w:rsidRPr="008C1F87" w:rsidP="008C1F87" w14:paraId="65E9088A" w14:textId="77777777">
      <w:pPr>
        <w:pStyle w:val="NoSpacing"/>
      </w:pPr>
    </w:p>
    <w:tbl>
      <w:tblPr>
        <w:tblStyle w:val="PlainTable1"/>
        <w:tblW w:w="9889" w:type="dxa"/>
        <w:tblLook w:val="0420"/>
      </w:tblPr>
      <w:tblGrid>
        <w:gridCol w:w="7054"/>
        <w:gridCol w:w="2835"/>
      </w:tblGrid>
      <w:tr w14:paraId="55DB10FE" w14:textId="77777777" w:rsidTr="00EC5D6F">
        <w:tblPrEx>
          <w:tblW w:w="9889" w:type="dxa"/>
          <w:tblLook w:val="0420"/>
        </w:tblPrEx>
        <w:tc>
          <w:tcPr>
            <w:tcW w:w="7054" w:type="dxa"/>
          </w:tcPr>
          <w:p w:rsidR="000E171E" w:rsidRPr="00E67090" w:rsidP="00274EA2" w14:paraId="37F97BE3" w14:textId="77777777">
            <w:r w:rsidRPr="00EE4E15">
              <w:rPr>
                <w:noProof/>
              </w:rPr>
              <w:t>Veidrifts- og veivedlikeholdsfaget (VOV03</w:t>
            </w:r>
            <w:r w:rsidRPr="00EE4E15">
              <w:rPr>
                <w:rFonts w:ascii="Cambria Math" w:hAnsi="Cambria Math" w:cs="Cambria Math"/>
                <w:noProof/>
              </w:rPr>
              <w:t>‑</w:t>
            </w:r>
            <w:r w:rsidRPr="00EE4E15">
              <w:rPr>
                <w:noProof/>
              </w:rPr>
              <w:t>01)</w:t>
            </w:r>
            <w:r>
              <w:t xml:space="preserve"> Kompetansemål for vurdering</w:t>
            </w:r>
          </w:p>
        </w:tc>
        <w:tc>
          <w:tcPr>
            <w:tcW w:w="2835" w:type="dxa"/>
          </w:tcPr>
          <w:p w:rsidR="000E171E" w:rsidP="003D3660" w14:paraId="79128090" w14:textId="77777777">
            <w:r>
              <w:t>Min kompetanse 1-6</w:t>
            </w:r>
          </w:p>
        </w:tc>
      </w:tr>
      <w:tr w14:paraId="294508A6" w14:textId="77777777" w:rsidTr="00EC5D6F">
        <w:tblPrEx>
          <w:tblW w:w="9889" w:type="dxa"/>
          <w:tblLook w:val="0420"/>
        </w:tblPrEx>
        <w:tc>
          <w:tcPr>
            <w:tcW w:w="7054" w:type="dxa"/>
          </w:tcPr>
          <w:p w:rsidR="000E171E" w:rsidP="00E67090" w14:paraId="5027C3B4" w14:textId="1BC515C3">
            <w:r>
              <w:rPr>
                <w:noProof/>
              </w:rPr>
              <w:t>Planlegge drift og vedlikehold av veier og annen infrastruktur, arbeide etter tegninger, drifts- og vedlikeholdskontrakter, preaksepterte løsninger og gitte prosesser, velge verktøy og materialer og vurdere kostnader, tidsbruk og miljøbelastning ved arbeidet</w:t>
            </w:r>
          </w:p>
        </w:tc>
        <w:tc>
          <w:tcPr>
            <w:tcW w:w="2835" w:type="dxa"/>
          </w:tcPr>
          <w:p w:rsidR="000E171E" w:rsidP="00E67090" w14:paraId="208BABA8" w14:textId="77777777"/>
        </w:tc>
      </w:tr>
      <w:tr w14:paraId="4EA801E0" w14:textId="77777777" w:rsidTr="00EC5D6F">
        <w:tblPrEx>
          <w:tblW w:w="9889" w:type="dxa"/>
          <w:tblLook w:val="0420"/>
        </w:tblPrEx>
        <w:tc>
          <w:tcPr>
            <w:tcW w:w="7054" w:type="dxa"/>
          </w:tcPr>
          <w:p w:rsidR="000E171E" w:rsidP="00E67090" w14:paraId="5869A01F" w14:textId="2C6644EB">
            <w:r>
              <w:rPr>
                <w:noProof/>
              </w:rPr>
              <w:t>Utarbeide framdriftsplaner, bestille og motta materialer og utstyr og kontrollere kvalitet og mengde i tråd med arbeidsoppdraget</w:t>
            </w:r>
          </w:p>
        </w:tc>
        <w:tc>
          <w:tcPr>
            <w:tcW w:w="2835" w:type="dxa"/>
          </w:tcPr>
          <w:p w:rsidR="000E171E" w:rsidP="00E67090" w14:paraId="67309A9A" w14:textId="77777777"/>
        </w:tc>
      </w:tr>
      <w:tr w14:paraId="41972EC9" w14:textId="77777777" w:rsidTr="00EC5D6F">
        <w:tblPrEx>
          <w:tblW w:w="9889" w:type="dxa"/>
          <w:tblLook w:val="0420"/>
        </w:tblPrEx>
        <w:tc>
          <w:tcPr>
            <w:tcW w:w="7054" w:type="dxa"/>
          </w:tcPr>
          <w:p w:rsidR="000E171E" w:rsidP="00E67090" w14:paraId="1E5CD8DA" w14:textId="32E76473">
            <w:r>
              <w:rPr>
                <w:noProof/>
              </w:rPr>
              <w:t>Stille inn maskiner og utstyr og beregne blandingsforhold i væsker og kjemikalier.</w:t>
            </w:r>
          </w:p>
        </w:tc>
        <w:tc>
          <w:tcPr>
            <w:tcW w:w="2835" w:type="dxa"/>
          </w:tcPr>
          <w:p w:rsidR="000E171E" w:rsidP="00E67090" w14:paraId="6AF7DAF1" w14:textId="77777777"/>
        </w:tc>
      </w:tr>
      <w:tr w14:paraId="5FA0230B" w14:textId="77777777" w:rsidTr="00EC5D6F">
        <w:tblPrEx>
          <w:tblW w:w="9889" w:type="dxa"/>
          <w:tblLook w:val="0420"/>
        </w:tblPrEx>
        <w:tc>
          <w:tcPr>
            <w:tcW w:w="7054" w:type="dxa"/>
          </w:tcPr>
          <w:p w:rsidR="000E171E" w:rsidP="00E67090" w14:paraId="5FEAA9C3" w14:textId="54BD238D">
            <w:r>
              <w:rPr>
                <w:noProof/>
              </w:rPr>
              <w:t>Bruke og vedlikeholde maskiner og verktøy etter gjeldende regelverk og med hensyn til kvalitet, funksjonalitet, miljø og økonomi</w:t>
            </w:r>
          </w:p>
        </w:tc>
        <w:tc>
          <w:tcPr>
            <w:tcW w:w="2835" w:type="dxa"/>
          </w:tcPr>
          <w:p w:rsidR="000E171E" w:rsidP="00E67090" w14:paraId="487F8863" w14:textId="77777777"/>
        </w:tc>
      </w:tr>
      <w:tr w14:paraId="7C67A109" w14:textId="77777777" w:rsidTr="00EC5D6F">
        <w:tblPrEx>
          <w:tblW w:w="9889" w:type="dxa"/>
          <w:tblLook w:val="0420"/>
        </w:tblPrEx>
        <w:tc>
          <w:tcPr>
            <w:tcW w:w="7054" w:type="dxa"/>
          </w:tcPr>
          <w:p w:rsidR="000E171E" w:rsidP="00E67090" w14:paraId="1D6D381D" w14:textId="4D3CBC3D">
            <w:r>
              <w:rPr>
                <w:noProof/>
              </w:rPr>
              <w:t>Gjøre rede for og bruke kvalitetssikringssystemer, gjennomføre arbeid i tråd med gjeldende krav for helse, miljø og sikkerhet og toleransekrav og reflektere over konsekvenser av å ikke følge kravene</w:t>
            </w:r>
          </w:p>
        </w:tc>
        <w:tc>
          <w:tcPr>
            <w:tcW w:w="2835" w:type="dxa"/>
          </w:tcPr>
          <w:p w:rsidR="000E171E" w:rsidP="00E67090" w14:paraId="020E5F38" w14:textId="77777777"/>
        </w:tc>
      </w:tr>
      <w:tr w14:paraId="3D6DCAD4" w14:textId="77777777" w:rsidTr="00EC5D6F">
        <w:tblPrEx>
          <w:tblW w:w="9889" w:type="dxa"/>
          <w:tblLook w:val="0420"/>
        </w:tblPrEx>
        <w:tc>
          <w:tcPr>
            <w:tcW w:w="7054" w:type="dxa"/>
          </w:tcPr>
          <w:p w:rsidR="000E171E" w:rsidP="00E67090" w14:paraId="2E99D13B" w14:textId="758A300C">
            <w:r>
              <w:rPr>
                <w:noProof/>
              </w:rPr>
              <w:t>Risikovurdere arbeidsoppdrag, gjennomføre en sikker jobbanalyse og rapportere om uønskede hendelser</w:t>
            </w:r>
          </w:p>
        </w:tc>
        <w:tc>
          <w:tcPr>
            <w:tcW w:w="2835" w:type="dxa"/>
          </w:tcPr>
          <w:p w:rsidR="000E171E" w:rsidP="00E67090" w14:paraId="5DFC91AF" w14:textId="77777777"/>
        </w:tc>
      </w:tr>
      <w:tr w14:paraId="217259DB" w14:textId="77777777" w:rsidTr="00EC5D6F">
        <w:tblPrEx>
          <w:tblW w:w="9889" w:type="dxa"/>
          <w:tblLook w:val="0420"/>
        </w:tblPrEx>
        <w:tc>
          <w:tcPr>
            <w:tcW w:w="7054" w:type="dxa"/>
          </w:tcPr>
          <w:p w:rsidR="000E171E" w:rsidP="00E67090" w14:paraId="380B0234" w14:textId="409D735A">
            <w:r>
              <w:rPr>
                <w:noProof/>
              </w:rPr>
              <w:t>Kildesortere, vurdere muligheten for gjenbruk, håndtere spesialavfall, uønskede planter og organismer, og reflektere over konsekvenser av feilhåndtering</w:t>
            </w:r>
          </w:p>
        </w:tc>
        <w:tc>
          <w:tcPr>
            <w:tcW w:w="2835" w:type="dxa"/>
          </w:tcPr>
          <w:p w:rsidR="000E171E" w:rsidP="00E67090" w14:paraId="196060E8" w14:textId="77777777"/>
        </w:tc>
      </w:tr>
      <w:tr w14:paraId="1B374812" w14:textId="77777777" w:rsidTr="00EC5D6F">
        <w:tblPrEx>
          <w:tblW w:w="9889" w:type="dxa"/>
          <w:tblLook w:val="0420"/>
        </w:tblPrEx>
        <w:tc>
          <w:tcPr>
            <w:tcW w:w="7054" w:type="dxa"/>
          </w:tcPr>
          <w:p w:rsidR="000E171E" w:rsidP="00E67090" w14:paraId="3AEDFB87" w14:textId="24643247">
            <w:r>
              <w:rPr>
                <w:noProof/>
              </w:rPr>
              <w:t>Inspisere veinettet, iverksette tiltak tilpasset årstidene, loggføre funn og vurdere ulike faktorer som kan utløse ras og flom</w:t>
            </w:r>
          </w:p>
        </w:tc>
        <w:tc>
          <w:tcPr>
            <w:tcW w:w="2835" w:type="dxa"/>
          </w:tcPr>
          <w:p w:rsidR="000E171E" w:rsidP="00E67090" w14:paraId="56D74322" w14:textId="77777777"/>
        </w:tc>
      </w:tr>
      <w:tr w14:paraId="7D5A3E83" w14:textId="77777777" w:rsidTr="00EC5D6F">
        <w:tblPrEx>
          <w:tblW w:w="9889" w:type="dxa"/>
          <w:tblLook w:val="0420"/>
        </w:tblPrEx>
        <w:tc>
          <w:tcPr>
            <w:tcW w:w="7054" w:type="dxa"/>
          </w:tcPr>
          <w:p w:rsidR="000E171E" w:rsidP="00E67090" w14:paraId="32D4906A" w14:textId="464CE07E">
            <w:r>
              <w:rPr>
                <w:noProof/>
              </w:rPr>
              <w:t>Drifte og vedlikeholde kulverter, tunneler, bruer, rekkverk og andre konstruksjoner og drøfte ulike skader som kan oppstå i konstruksjonene</w:t>
            </w:r>
          </w:p>
        </w:tc>
        <w:tc>
          <w:tcPr>
            <w:tcW w:w="2835" w:type="dxa"/>
          </w:tcPr>
          <w:p w:rsidR="000E171E" w:rsidP="00E67090" w14:paraId="1FB4FCFD" w14:textId="77777777"/>
        </w:tc>
      </w:tr>
      <w:tr w14:paraId="1BEEBBB7" w14:textId="77777777" w:rsidTr="00EC5D6F">
        <w:tblPrEx>
          <w:tblW w:w="9889" w:type="dxa"/>
          <w:tblLook w:val="0420"/>
        </w:tblPrEx>
        <w:tc>
          <w:tcPr>
            <w:tcW w:w="7054" w:type="dxa"/>
          </w:tcPr>
          <w:p w:rsidR="000E171E" w:rsidP="00E67090" w14:paraId="0A1D282C" w14:textId="3F73E458">
            <w:r>
              <w:rPr>
                <w:noProof/>
              </w:rPr>
              <w:t>Merke veier og drøfte tiltak som sikrer midlertidig og permanent kjøremønster</w:t>
            </w:r>
          </w:p>
        </w:tc>
        <w:tc>
          <w:tcPr>
            <w:tcW w:w="2835" w:type="dxa"/>
          </w:tcPr>
          <w:p w:rsidR="000E171E" w:rsidP="00E67090" w14:paraId="1B9AC7C6" w14:textId="77777777"/>
        </w:tc>
      </w:tr>
      <w:tr w14:paraId="248C2E79" w14:textId="77777777" w:rsidTr="00EC5D6F">
        <w:tblPrEx>
          <w:tblW w:w="9889" w:type="dxa"/>
          <w:tblLook w:val="0420"/>
        </w:tblPrEx>
        <w:tc>
          <w:tcPr>
            <w:tcW w:w="7054" w:type="dxa"/>
          </w:tcPr>
          <w:p w:rsidR="000E171E" w:rsidP="00E67090" w14:paraId="30A42B94" w14:textId="4F6892F0">
            <w:r>
              <w:rPr>
                <w:noProof/>
              </w:rPr>
              <w:t>Vurdere hvordan temperatur og fuktighet påvirker veidekke, sette i verk tiltak for å sikre friksjon på veien og vurdere konsekvenser av salting</w:t>
            </w:r>
          </w:p>
        </w:tc>
        <w:tc>
          <w:tcPr>
            <w:tcW w:w="2835" w:type="dxa"/>
          </w:tcPr>
          <w:p w:rsidR="000E171E" w:rsidP="00E67090" w14:paraId="2528AD46" w14:textId="77777777"/>
        </w:tc>
      </w:tr>
      <w:tr w14:paraId="48579015" w14:textId="77777777" w:rsidTr="00EC5D6F">
        <w:tblPrEx>
          <w:tblW w:w="9889" w:type="dxa"/>
          <w:tblLook w:val="0420"/>
        </w:tblPrEx>
        <w:tc>
          <w:tcPr>
            <w:tcW w:w="7054" w:type="dxa"/>
          </w:tcPr>
          <w:p w:rsidR="000E171E" w:rsidP="00E67090" w14:paraId="30DF9BD8" w14:textId="371E9CEC">
            <w:r>
              <w:rPr>
                <w:noProof/>
              </w:rPr>
              <w:t>Montere, drifte og vedlikeholde veirekkverk i ulike materialer og vurdere hvordan materialvalg påvirker trafikksikkerheten og kvaliteten og styrken på rekkverket</w:t>
            </w:r>
          </w:p>
        </w:tc>
        <w:tc>
          <w:tcPr>
            <w:tcW w:w="2835" w:type="dxa"/>
          </w:tcPr>
          <w:p w:rsidR="000E171E" w:rsidP="00E67090" w14:paraId="0D6A76AD" w14:textId="77777777"/>
        </w:tc>
      </w:tr>
      <w:tr w14:paraId="2AA2CB47" w14:textId="77777777" w:rsidTr="00EC5D6F">
        <w:tblPrEx>
          <w:tblW w:w="9889" w:type="dxa"/>
          <w:tblLook w:val="0420"/>
        </w:tblPrEx>
        <w:tc>
          <w:tcPr>
            <w:tcW w:w="7054" w:type="dxa"/>
          </w:tcPr>
          <w:p w:rsidR="000E171E" w:rsidP="00E67090" w14:paraId="623F492C" w14:textId="64E07449">
            <w:r>
              <w:rPr>
                <w:noProof/>
              </w:rPr>
              <w:t>Utføre arbeidsvarsling i henhold til gjeldende regelverk og vurdere hvilke risikofaktorer som kan påvirke trafikkavviklingen og egen sikkerhet</w:t>
            </w:r>
          </w:p>
        </w:tc>
        <w:tc>
          <w:tcPr>
            <w:tcW w:w="2835" w:type="dxa"/>
          </w:tcPr>
          <w:p w:rsidR="000E171E" w:rsidP="00E67090" w14:paraId="30E70B21" w14:textId="77777777"/>
        </w:tc>
      </w:tr>
      <w:tr w14:paraId="0A56B2F6" w14:textId="77777777" w:rsidTr="00EC5D6F">
        <w:tblPrEx>
          <w:tblW w:w="9889" w:type="dxa"/>
          <w:tblLook w:val="0420"/>
        </w:tblPrEx>
        <w:tc>
          <w:tcPr>
            <w:tcW w:w="7054" w:type="dxa"/>
          </w:tcPr>
          <w:p w:rsidR="000E171E" w:rsidP="00E67090" w14:paraId="425D37E9" w14:textId="70FBCCB2">
            <w:r>
              <w:rPr>
                <w:noProof/>
              </w:rPr>
              <w:t>Drifte, vedlikeholde og fornye veidekker og gjøre rede for faktorer som påvirker trafikksikkerheten</w:t>
            </w:r>
          </w:p>
        </w:tc>
        <w:tc>
          <w:tcPr>
            <w:tcW w:w="2835" w:type="dxa"/>
          </w:tcPr>
          <w:p w:rsidR="000E171E" w:rsidP="00E67090" w14:paraId="0D36CCAD" w14:textId="77777777"/>
        </w:tc>
      </w:tr>
      <w:tr w14:paraId="4D2597E0" w14:textId="77777777" w:rsidTr="00EC5D6F">
        <w:tblPrEx>
          <w:tblW w:w="9889" w:type="dxa"/>
          <w:tblLook w:val="0420"/>
        </w:tblPrEx>
        <w:tc>
          <w:tcPr>
            <w:tcW w:w="7054" w:type="dxa"/>
          </w:tcPr>
          <w:p w:rsidR="000E171E" w:rsidP="00E67090" w14:paraId="3B1C3DFE" w14:textId="279D6A5E">
            <w:r>
              <w:rPr>
                <w:noProof/>
              </w:rPr>
              <w:t>Drifte og vedlikeholde grøntområder, sikre siktsonen i kryss og reflektere over forholdet mellom estetikk og trafikksikkerhet</w:t>
            </w:r>
          </w:p>
        </w:tc>
        <w:tc>
          <w:tcPr>
            <w:tcW w:w="2835" w:type="dxa"/>
          </w:tcPr>
          <w:p w:rsidR="000E171E" w:rsidP="00E67090" w14:paraId="4582FCB5" w14:textId="77777777"/>
        </w:tc>
      </w:tr>
      <w:tr w14:paraId="094C090C" w14:textId="77777777" w:rsidTr="00EC5D6F">
        <w:tblPrEx>
          <w:tblW w:w="9889" w:type="dxa"/>
          <w:tblLook w:val="0420"/>
        </w:tblPrEx>
        <w:tc>
          <w:tcPr>
            <w:tcW w:w="7054" w:type="dxa"/>
          </w:tcPr>
          <w:p w:rsidR="000E171E" w:rsidP="00E67090" w14:paraId="36404A56" w14:textId="598C7CE3">
            <w:r>
              <w:rPr>
                <w:noProof/>
              </w:rPr>
              <w:t>Drifte og vedlikeholde grøfter, stikkrenner, kummer og sandfang og iverksette tiltak som reduserer skader i veikroppen og hindrer vannplaning og grusansamlinger</w:t>
            </w:r>
          </w:p>
        </w:tc>
        <w:tc>
          <w:tcPr>
            <w:tcW w:w="2835" w:type="dxa"/>
          </w:tcPr>
          <w:p w:rsidR="000E171E" w:rsidP="00E67090" w14:paraId="5B70968A" w14:textId="77777777"/>
        </w:tc>
      </w:tr>
      <w:tr w14:paraId="08C7B9C8" w14:textId="77777777" w:rsidTr="00EC5D6F">
        <w:tblPrEx>
          <w:tblW w:w="9889" w:type="dxa"/>
          <w:tblLook w:val="0420"/>
        </w:tblPrEx>
        <w:tc>
          <w:tcPr>
            <w:tcW w:w="7054" w:type="dxa"/>
          </w:tcPr>
          <w:p w:rsidR="000E171E" w:rsidP="00E67090" w14:paraId="4503CDD4" w14:textId="7A14EDB4">
            <w:r>
              <w:rPr>
                <w:noProof/>
              </w:rPr>
              <w:t>Kommunisere med veieiere, kunder, kolleger og andre yrkesutøvere og gjennomføre tiltak som bidrar til å redusere miljøavtrykket og sikre en effektiv ressursutnyttelse i arbeidsoppdraget</w:t>
            </w:r>
          </w:p>
        </w:tc>
        <w:tc>
          <w:tcPr>
            <w:tcW w:w="2835" w:type="dxa"/>
          </w:tcPr>
          <w:p w:rsidR="000E171E" w:rsidP="00E67090" w14:paraId="3DFC07E5" w14:textId="77777777"/>
        </w:tc>
      </w:tr>
      <w:tr w14:paraId="15C9B3F9" w14:textId="77777777" w:rsidTr="00EC5D6F">
        <w:tblPrEx>
          <w:tblW w:w="9889" w:type="dxa"/>
          <w:tblLook w:val="0420"/>
        </w:tblPrEx>
        <w:tc>
          <w:tcPr>
            <w:tcW w:w="7054" w:type="dxa"/>
          </w:tcPr>
          <w:p w:rsidR="000E171E" w:rsidP="00E67090" w14:paraId="712EDC1C" w14:textId="084B1FDE">
            <w:r>
              <w:rPr>
                <w:noProof/>
              </w:rPr>
              <w:t>Bruke verne- og sikkerhetsutstyr og vurdere konsekvensene av feilbruk</w:t>
            </w:r>
          </w:p>
        </w:tc>
        <w:tc>
          <w:tcPr>
            <w:tcW w:w="2835" w:type="dxa"/>
          </w:tcPr>
          <w:p w:rsidR="000E171E" w:rsidP="00E67090" w14:paraId="2DBF0FB1" w14:textId="77777777"/>
        </w:tc>
      </w:tr>
      <w:tr w14:paraId="4ABC2707" w14:textId="77777777" w:rsidTr="00EC5D6F">
        <w:tblPrEx>
          <w:tblW w:w="9889" w:type="dxa"/>
          <w:tblLook w:val="0420"/>
        </w:tblPrEx>
        <w:tc>
          <w:tcPr>
            <w:tcW w:w="7054" w:type="dxa"/>
          </w:tcPr>
          <w:p w:rsidR="000E171E" w:rsidP="00E67090" w14:paraId="760A138C" w14:textId="651A4753">
            <w:r>
              <w:rPr>
                <w:noProof/>
              </w:rPr>
              <w:t>Arbeide i tråd med ergonomiske prinsipper og reflektere over konsekvenser av støy, vibrasjoner og støveksponering</w:t>
            </w:r>
          </w:p>
        </w:tc>
        <w:tc>
          <w:tcPr>
            <w:tcW w:w="2835" w:type="dxa"/>
          </w:tcPr>
          <w:p w:rsidR="000E171E" w:rsidP="00E67090" w14:paraId="7B9CD59F" w14:textId="77777777"/>
        </w:tc>
      </w:tr>
      <w:tr w14:paraId="19A4609A" w14:textId="77777777" w:rsidTr="00EC5D6F">
        <w:tblPrEx>
          <w:tblW w:w="9889" w:type="dxa"/>
          <w:tblLook w:val="0420"/>
        </w:tblPrEx>
        <w:tc>
          <w:tcPr>
            <w:tcW w:w="7054" w:type="dxa"/>
          </w:tcPr>
          <w:p w:rsidR="000E171E" w:rsidP="00E67090" w14:paraId="2F321188" w14:textId="77CBE8D8">
            <w:r>
              <w:rPr>
                <w:noProof/>
              </w:rPr>
              <w:t>Arbeide etter regelverk og avtaler som regulerer arbeidsforholdet i faget, gjøre rede for pliktene og rettighetene til arbeidsgiveren og arbeidstakeren og reflektere over krav og forventinger som stilles til et likeverdig og inkluderende yrkesfellesskap</w:t>
            </w:r>
          </w:p>
        </w:tc>
        <w:tc>
          <w:tcPr>
            <w:tcW w:w="2835" w:type="dxa"/>
          </w:tcPr>
          <w:p w:rsidR="000E171E" w:rsidP="00E67090" w14:paraId="2ED76E04" w14:textId="77777777"/>
        </w:tc>
      </w:tr>
      <w:tr w14:paraId="16E28A8C" w14:textId="77777777" w:rsidTr="00EC5D6F">
        <w:tblPrEx>
          <w:tblW w:w="9889" w:type="dxa"/>
          <w:tblLook w:val="0420"/>
        </w:tblPrEx>
        <w:tc>
          <w:tcPr>
            <w:tcW w:w="7054" w:type="dxa"/>
          </w:tcPr>
          <w:p w:rsidR="000E171E" w:rsidP="00E67090" w14:paraId="521AC2EB" w14:textId="66EB9255">
            <w:r>
              <w:rPr>
                <w:noProof/>
              </w:rPr>
              <w:t>Utføre grunnleggende førstehjelp</w:t>
            </w:r>
          </w:p>
        </w:tc>
        <w:tc>
          <w:tcPr>
            <w:tcW w:w="2835" w:type="dxa"/>
          </w:tcPr>
          <w:p w:rsidR="000E171E" w:rsidP="00E67090" w14:paraId="67B49C71" w14:textId="77777777"/>
        </w:tc>
      </w:tr>
    </w:tbl>
    <w:p w:rsidR="000E171E" w:rsidP="00CB42CB" w14:paraId="2BA11F32" w14:textId="77777777">
      <w:pPr>
        <w:sectPr w:rsidSect="000E171E"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</w:p>
    <w:p w:rsidR="000E171E" w:rsidRPr="00EC5D6F" w:rsidP="00CB42CB" w14:paraId="5F368C51" w14:textId="77777777"/>
    <w:sectPr w:rsidSect="000E171E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1">
    <w:nsid w:val="0E9F0C87"/>
    <w:multiLevelType w:val="multilevel"/>
    <w:tmpl w:val="76145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1">
    <w:nsid w:val="5BE701FE"/>
    <w:multiLevelType w:val="multilevel"/>
    <w:tmpl w:val="19900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54444524">
    <w:abstractNumId w:val="1"/>
  </w:num>
  <w:num w:numId="2" w16cid:durableId="14232614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DE9"/>
    <w:rsid w:val="0002049A"/>
    <w:rsid w:val="000300B7"/>
    <w:rsid w:val="00040F50"/>
    <w:rsid w:val="00052B21"/>
    <w:rsid w:val="00065DDA"/>
    <w:rsid w:val="000710F6"/>
    <w:rsid w:val="000A2A28"/>
    <w:rsid w:val="000B4997"/>
    <w:rsid w:val="000C59DC"/>
    <w:rsid w:val="000E171E"/>
    <w:rsid w:val="0013177F"/>
    <w:rsid w:val="00131C4A"/>
    <w:rsid w:val="00133523"/>
    <w:rsid w:val="00150F02"/>
    <w:rsid w:val="001649F5"/>
    <w:rsid w:val="001B3629"/>
    <w:rsid w:val="001F339D"/>
    <w:rsid w:val="00230408"/>
    <w:rsid w:val="0023585C"/>
    <w:rsid w:val="002401B6"/>
    <w:rsid w:val="00274EA2"/>
    <w:rsid w:val="002A1FFE"/>
    <w:rsid w:val="002C36E4"/>
    <w:rsid w:val="002D1A5C"/>
    <w:rsid w:val="002E3322"/>
    <w:rsid w:val="002E37F6"/>
    <w:rsid w:val="003120BC"/>
    <w:rsid w:val="00346479"/>
    <w:rsid w:val="00366F66"/>
    <w:rsid w:val="00376D15"/>
    <w:rsid w:val="00395A40"/>
    <w:rsid w:val="003D3660"/>
    <w:rsid w:val="004926C9"/>
    <w:rsid w:val="004B3FE3"/>
    <w:rsid w:val="004C3242"/>
    <w:rsid w:val="005263BD"/>
    <w:rsid w:val="005268BB"/>
    <w:rsid w:val="005518EC"/>
    <w:rsid w:val="005751E5"/>
    <w:rsid w:val="005A5E58"/>
    <w:rsid w:val="005B1D49"/>
    <w:rsid w:val="005C4638"/>
    <w:rsid w:val="005E1AAE"/>
    <w:rsid w:val="005E6D5E"/>
    <w:rsid w:val="00680F4E"/>
    <w:rsid w:val="00697D3A"/>
    <w:rsid w:val="006A13C1"/>
    <w:rsid w:val="006A4979"/>
    <w:rsid w:val="0077093C"/>
    <w:rsid w:val="00783BAD"/>
    <w:rsid w:val="007A013D"/>
    <w:rsid w:val="00801C67"/>
    <w:rsid w:val="00834171"/>
    <w:rsid w:val="008654A8"/>
    <w:rsid w:val="008921E2"/>
    <w:rsid w:val="00894A70"/>
    <w:rsid w:val="008A065E"/>
    <w:rsid w:val="008C1F87"/>
    <w:rsid w:val="00905029"/>
    <w:rsid w:val="00953080"/>
    <w:rsid w:val="009D4311"/>
    <w:rsid w:val="009F0F5B"/>
    <w:rsid w:val="00A4496E"/>
    <w:rsid w:val="00A47F53"/>
    <w:rsid w:val="00A610D4"/>
    <w:rsid w:val="00A67F53"/>
    <w:rsid w:val="00A71B33"/>
    <w:rsid w:val="00AA75C8"/>
    <w:rsid w:val="00AC2754"/>
    <w:rsid w:val="00B075F2"/>
    <w:rsid w:val="00B10D93"/>
    <w:rsid w:val="00B1647E"/>
    <w:rsid w:val="00B30DED"/>
    <w:rsid w:val="00BE024A"/>
    <w:rsid w:val="00BE7B29"/>
    <w:rsid w:val="00BF4141"/>
    <w:rsid w:val="00C000C5"/>
    <w:rsid w:val="00C055A6"/>
    <w:rsid w:val="00C0563A"/>
    <w:rsid w:val="00C14BE8"/>
    <w:rsid w:val="00C2368F"/>
    <w:rsid w:val="00C444C9"/>
    <w:rsid w:val="00C50093"/>
    <w:rsid w:val="00C765D3"/>
    <w:rsid w:val="00CB42CB"/>
    <w:rsid w:val="00CE0570"/>
    <w:rsid w:val="00D6583D"/>
    <w:rsid w:val="00D7015C"/>
    <w:rsid w:val="00D76DE9"/>
    <w:rsid w:val="00E048EF"/>
    <w:rsid w:val="00E215F4"/>
    <w:rsid w:val="00E67090"/>
    <w:rsid w:val="00E85E36"/>
    <w:rsid w:val="00EC5D6F"/>
    <w:rsid w:val="00EE4E15"/>
    <w:rsid w:val="00EE7CDF"/>
    <w:rsid w:val="00F0671C"/>
    <w:rsid w:val="00F20872"/>
    <w:rsid w:val="00F30EDF"/>
    <w:rsid w:val="00F501CB"/>
    <w:rsid w:val="00F555B7"/>
    <w:rsid w:val="00FA69CC"/>
    <w:rsid w:val="00FF7CF8"/>
  </w:rsids>
  <m:mathPr>
    <m:mathFont m:val="Cambria Math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03BF353"/>
  <w15:chartTrackingRefBased/>
  <w15:docId w15:val="{4035DAB1-F4EB-4DA5-BD61-6890BC41F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Overskrift1Tegn"/>
    <w:uiPriority w:val="9"/>
    <w:qFormat/>
    <w:rsid w:val="00D76D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Overskrift2Tegn"/>
    <w:uiPriority w:val="9"/>
    <w:semiHidden/>
    <w:unhideWhenUsed/>
    <w:qFormat/>
    <w:rsid w:val="00D76D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Overskrift3Tegn"/>
    <w:uiPriority w:val="9"/>
    <w:semiHidden/>
    <w:unhideWhenUsed/>
    <w:qFormat/>
    <w:rsid w:val="00D76DE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Overskrift4Tegn"/>
    <w:uiPriority w:val="9"/>
    <w:semiHidden/>
    <w:unhideWhenUsed/>
    <w:qFormat/>
    <w:rsid w:val="00D76D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Overskrift5Tegn"/>
    <w:uiPriority w:val="9"/>
    <w:semiHidden/>
    <w:unhideWhenUsed/>
    <w:qFormat/>
    <w:rsid w:val="00D76DE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Overskrift6Tegn"/>
    <w:uiPriority w:val="9"/>
    <w:semiHidden/>
    <w:unhideWhenUsed/>
    <w:qFormat/>
    <w:rsid w:val="00D76D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Overskrift7Tegn"/>
    <w:uiPriority w:val="9"/>
    <w:semiHidden/>
    <w:unhideWhenUsed/>
    <w:qFormat/>
    <w:rsid w:val="00D76D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Overskrift8Tegn"/>
    <w:uiPriority w:val="9"/>
    <w:semiHidden/>
    <w:unhideWhenUsed/>
    <w:qFormat/>
    <w:rsid w:val="00D76D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Overskrift9Tegn"/>
    <w:uiPriority w:val="9"/>
    <w:semiHidden/>
    <w:unhideWhenUsed/>
    <w:qFormat/>
    <w:rsid w:val="00D76D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verskrift1Tegn">
    <w:name w:val="Overskrift 1 Tegn"/>
    <w:basedOn w:val="DefaultParagraphFont"/>
    <w:link w:val="Heading1"/>
    <w:uiPriority w:val="9"/>
    <w:rsid w:val="00D76D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DefaultParagraphFont"/>
    <w:link w:val="Heading2"/>
    <w:uiPriority w:val="9"/>
    <w:semiHidden/>
    <w:rsid w:val="00D76D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DefaultParagraphFont"/>
    <w:link w:val="Heading3"/>
    <w:uiPriority w:val="9"/>
    <w:semiHidden/>
    <w:rsid w:val="00D76D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DefaultParagraphFont"/>
    <w:link w:val="Heading4"/>
    <w:uiPriority w:val="9"/>
    <w:semiHidden/>
    <w:rsid w:val="00D76DE9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DefaultParagraphFont"/>
    <w:link w:val="Heading5"/>
    <w:uiPriority w:val="9"/>
    <w:semiHidden/>
    <w:rsid w:val="00D76DE9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DefaultParagraphFont"/>
    <w:link w:val="Heading6"/>
    <w:uiPriority w:val="9"/>
    <w:semiHidden/>
    <w:rsid w:val="00D76DE9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DefaultParagraphFont"/>
    <w:link w:val="Heading7"/>
    <w:uiPriority w:val="9"/>
    <w:semiHidden/>
    <w:rsid w:val="00D76DE9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DefaultParagraphFont"/>
    <w:link w:val="Heading8"/>
    <w:uiPriority w:val="9"/>
    <w:semiHidden/>
    <w:rsid w:val="00D76DE9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DefaultParagraphFont"/>
    <w:link w:val="Heading9"/>
    <w:uiPriority w:val="9"/>
    <w:semiHidden/>
    <w:rsid w:val="00D76DE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telTegn"/>
    <w:uiPriority w:val="10"/>
    <w:qFormat/>
    <w:rsid w:val="00D76D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DefaultParagraphFont"/>
    <w:link w:val="Title"/>
    <w:uiPriority w:val="10"/>
    <w:rsid w:val="00D76D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UndertittelTegn"/>
    <w:uiPriority w:val="11"/>
    <w:qFormat/>
    <w:rsid w:val="00D76D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DefaultParagraphFont"/>
    <w:link w:val="Subtitle"/>
    <w:uiPriority w:val="11"/>
    <w:rsid w:val="00D76D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SitatTegn"/>
    <w:uiPriority w:val="29"/>
    <w:qFormat/>
    <w:rsid w:val="00D76D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DefaultParagraphFont"/>
    <w:link w:val="Quote"/>
    <w:uiPriority w:val="29"/>
    <w:rsid w:val="00D76DE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76DE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76DE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SterktsitatTegn"/>
    <w:uiPriority w:val="30"/>
    <w:qFormat/>
    <w:rsid w:val="00D76D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DefaultParagraphFont"/>
    <w:link w:val="IntenseQuote"/>
    <w:uiPriority w:val="30"/>
    <w:rsid w:val="00D76DE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76DE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670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E67090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NoSpacing">
    <w:name w:val="No Spacing"/>
    <w:uiPriority w:val="1"/>
    <w:qFormat/>
    <w:rsid w:val="008C1F87"/>
    <w:pPr>
      <w:spacing w:after="0" w:line="240" w:lineRule="auto"/>
    </w:pPr>
  </w:style>
  <w:style w:type="paragraph" w:styleId="Header">
    <w:name w:val="header"/>
    <w:basedOn w:val="Normal"/>
    <w:link w:val="TopptekstTegn"/>
    <w:uiPriority w:val="99"/>
    <w:unhideWhenUsed/>
    <w:rsid w:val="002E33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DefaultParagraphFont"/>
    <w:link w:val="Header"/>
    <w:uiPriority w:val="99"/>
    <w:rsid w:val="002E3322"/>
  </w:style>
  <w:style w:type="paragraph" w:styleId="Footer">
    <w:name w:val="footer"/>
    <w:basedOn w:val="Normal"/>
    <w:link w:val="BunntekstTegn"/>
    <w:uiPriority w:val="99"/>
    <w:unhideWhenUsed/>
    <w:rsid w:val="002E33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DefaultParagraphFont"/>
    <w:link w:val="Footer"/>
    <w:uiPriority w:val="99"/>
    <w:rsid w:val="002E33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CC42F9-9B86-4988-8A00-3AF48C03A3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628</Words>
  <Characters>3332</Characters>
  <Application>Microsoft Office Word</Application>
  <DocSecurity>0</DocSecurity>
  <Lines>27</Lines>
  <Paragraphs>7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Troms og Finnmark fylkeskommune</Company>
  <LinksUpToDate>false</LinksUpToDate>
  <CharactersWithSpaces>3953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Egenevaluering av kompetanse Veidrifts- og veivedlikeholdsfaget</dc:title>
  <dc:creator>Marius Løvdal</dc:creator>
  <cp:lastModifiedBy>Marius Løvdal</cp:lastModifiedBy>
  <cp:revision>1</cp:revision>
  <dcterms:created xsi:type="dcterms:W3CDTF">2025-03-27T08:13:00Z</dcterms:created>
  <dcterms:modified xsi:type="dcterms:W3CDTF">2025-03-27T08:13:00Z</dcterms:modified>
</cp:coreProperties>
</file>