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FA59FF" w:rsidP="00FA59FF" w14:paraId="434EC59A" w14:textId="77777777">
      <w:pPr>
        <w:rPr>
          <w:rFonts w:ascii="Noto Sans" w:hAnsi="Noto Sans" w:cs="Noto Sans"/>
          <w:b/>
          <w:sz w:val="28"/>
          <w:szCs w:val="28"/>
        </w:rPr>
      </w:pPr>
      <w:r>
        <w:rPr>
          <w:rFonts w:ascii="Noto Sans" w:hAnsi="Noto Sans" w:cs="Noto Sans"/>
          <w:b/>
          <w:sz w:val="28"/>
          <w:szCs w:val="28"/>
        </w:rPr>
        <w:t>Lover og Forskrifter</w:t>
      </w:r>
    </w:p>
    <w:p w:rsidR="00FA59FF" w:rsidP="00FA59FF" w14:paraId="3FFF8E85" w14:textId="77777777">
      <w:p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I lenkene under finner du ei liste over sentrale lover og forskrifter, samt ulike temaer i regelverket, som NOKUT har samlet</w:t>
      </w:r>
    </w:p>
    <w:p w:rsidR="00FA59FF" w:rsidP="00FA59FF" w14:paraId="4A0B5B88" w14:textId="77777777">
      <w:pPr>
        <w:numPr>
          <w:ilvl w:val="0"/>
          <w:numId w:val="1"/>
        </w:numPr>
        <w:rPr>
          <w:rFonts w:ascii="Noto Sans" w:hAnsi="Noto Sans" w:cs="Noto Sans"/>
          <w:sz w:val="20"/>
        </w:rPr>
      </w:pPr>
      <w:hyperlink r:id="rId4" w:history="1">
        <w:r>
          <w:rPr>
            <w:rStyle w:val="Hyperlink"/>
            <w:rFonts w:ascii="Noto Sans" w:hAnsi="Noto Sans" w:cs="Noto Sans"/>
            <w:bCs/>
            <w:sz w:val="20"/>
          </w:rPr>
          <w:t>Sentrale lover og forskrifter for fagskolen, NOKUT</w:t>
        </w:r>
      </w:hyperlink>
    </w:p>
    <w:p w:rsidR="00FA59FF" w:rsidP="00FA59FF" w14:paraId="30C35ABB" w14:textId="77777777">
      <w:pPr>
        <w:numPr>
          <w:ilvl w:val="0"/>
          <w:numId w:val="1"/>
        </w:numPr>
        <w:rPr>
          <w:rFonts w:ascii="Noto Sans" w:hAnsi="Noto Sans" w:cs="Noto Sans"/>
          <w:sz w:val="20"/>
        </w:rPr>
      </w:pPr>
      <w:hyperlink r:id="rId5" w:history="1">
        <w:r>
          <w:rPr>
            <w:rStyle w:val="Hyperlink"/>
            <w:rFonts w:ascii="Noto Sans" w:hAnsi="Noto Sans" w:cs="Noto Sans"/>
            <w:sz w:val="20"/>
          </w:rPr>
          <w:t>Om ulike temaer knyttet til regelverket for fagskoler</w:t>
        </w:r>
      </w:hyperlink>
    </w:p>
    <w:p w:rsidR="00FA59FF" w:rsidP="00FA59FF" w14:paraId="517C881B" w14:textId="77777777">
      <w:pPr>
        <w:pStyle w:val="Heading2"/>
        <w:rPr>
          <w:rFonts w:ascii="Noto Sans" w:hAnsi="Noto Sans" w:cs="Noto Sans"/>
          <w:b w:val="0"/>
          <w:sz w:val="20"/>
        </w:rPr>
      </w:pPr>
      <w:r>
        <w:rPr>
          <w:rFonts w:ascii="Noto Sans" w:hAnsi="Noto Sans" w:cs="Noto Sans"/>
          <w:b w:val="0"/>
          <w:sz w:val="20"/>
        </w:rPr>
        <w:t>De tre mest sentrale regelverkene er fagskoleloven, fagskoleforskriften og fagskoletilsynsforskriften. De tre regelverkene bygger i stor grad på hverandre.</w:t>
      </w:r>
    </w:p>
    <w:p w:rsidR="00FA59FF" w:rsidP="00FA59FF" w14:paraId="317E5B49" w14:textId="77777777">
      <w:pPr>
        <w:rPr>
          <w:sz w:val="20"/>
        </w:rPr>
      </w:pPr>
    </w:p>
    <w:p w:rsidR="00FA59FF" w:rsidP="00FA59FF" w14:paraId="5780D370" w14:textId="77777777">
      <w:pPr>
        <w:pStyle w:val="Heading2"/>
        <w:rPr>
          <w:rFonts w:ascii="Noto Sans" w:hAnsi="Noto Sans" w:cs="Noto Sans"/>
          <w:i/>
          <w:iCs/>
          <w:color w:val="191C1C"/>
        </w:rPr>
      </w:pPr>
      <w:r>
        <w:rPr>
          <w:rFonts w:ascii="Noto Sans" w:hAnsi="Noto Sans" w:cs="Noto Sans"/>
          <w:i/>
          <w:iCs/>
          <w:color w:val="191C1C"/>
        </w:rPr>
        <w:t>Fagskoleloven</w:t>
      </w:r>
    </w:p>
    <w:p w:rsidR="00FA59FF" w:rsidP="00FA59FF" w14:paraId="043C5A50" w14:textId="77777777">
      <w:pPr>
        <w:pStyle w:val="Heading2"/>
        <w:rPr>
          <w:rFonts w:ascii="Noto Sans" w:hAnsi="Noto Sans" w:cs="Noto Sans"/>
          <w:b w:val="0"/>
          <w:sz w:val="20"/>
        </w:rPr>
      </w:pPr>
      <w:r>
        <w:rPr>
          <w:rFonts w:ascii="Noto Sans" w:hAnsi="Noto Sans" w:cs="Noto Sans"/>
          <w:b w:val="0"/>
          <w:sz w:val="20"/>
        </w:rPr>
        <w:t>Lovens formål er å legge til rette for fagskoleutdanning av høy kvalitet og for at fagskolestudentene får gode utdanningsvilkår. </w:t>
      </w:r>
    </w:p>
    <w:p w:rsidR="00FA59FF" w:rsidP="00FA59FF" w14:paraId="1A6174C0" w14:textId="77777777">
      <w:p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Loven gjelder for akkreditert fagskoleutdanning og fagskolevirksomhet i riket. </w:t>
      </w:r>
    </w:p>
    <w:p w:rsidR="00FA59FF" w:rsidP="00FA59FF" w14:paraId="27C89A61" w14:textId="77777777">
      <w:pPr>
        <w:rPr>
          <w:rFonts w:ascii="Noto Sans" w:hAnsi="Noto Sans" w:cs="Noto Sans"/>
          <w:sz w:val="20"/>
        </w:rPr>
      </w:pPr>
    </w:p>
    <w:p w:rsidR="00FA59FF" w:rsidP="00FA59FF" w14:paraId="55D750A8" w14:textId="77777777">
      <w:pPr>
        <w:pStyle w:val="Heading2"/>
        <w:rPr>
          <w:rFonts w:ascii="Noto Sans" w:hAnsi="Noto Sans" w:cs="Noto Sans"/>
          <w:i/>
          <w:iCs/>
          <w:color w:val="191C1C"/>
          <w:sz w:val="36"/>
        </w:rPr>
      </w:pPr>
      <w:r>
        <w:rPr>
          <w:rFonts w:ascii="Noto Sans" w:hAnsi="Noto Sans" w:cs="Noto Sans"/>
          <w:i/>
          <w:iCs/>
          <w:color w:val="191C1C"/>
        </w:rPr>
        <w:t>Fagskoleforskriften</w:t>
      </w:r>
    </w:p>
    <w:p w:rsidR="00FA59FF" w:rsidP="00FA59FF" w14:paraId="403E1991" w14:textId="77777777">
      <w:pPr>
        <w:pStyle w:val="Heading2"/>
        <w:rPr>
          <w:rFonts w:ascii="Noto Sans" w:hAnsi="Noto Sans" w:cs="Noto Sans"/>
          <w:b w:val="0"/>
          <w:sz w:val="20"/>
        </w:rPr>
      </w:pPr>
      <w:r>
        <w:rPr>
          <w:rFonts w:ascii="Noto Sans" w:hAnsi="Noto Sans" w:cs="Noto Sans"/>
          <w:b w:val="0"/>
          <w:sz w:val="20"/>
        </w:rPr>
        <w:t>Forskriften gjelder høyere yrkesfaglig utdanning (fagskoleutdanning) som er omfattet av </w:t>
      </w:r>
      <w:hyperlink r:id="rId6" w:history="1">
        <w:r>
          <w:rPr>
            <w:rStyle w:val="Hyperlink"/>
            <w:rFonts w:ascii="Noto Sans" w:hAnsi="Noto Sans" w:cs="Noto Sans"/>
            <w:b w:val="0"/>
            <w:sz w:val="20"/>
          </w:rPr>
          <w:t>lov 8. juni 2018 nr. 28</w:t>
        </w:r>
      </w:hyperlink>
      <w:r>
        <w:rPr>
          <w:rFonts w:ascii="Noto Sans" w:hAnsi="Noto Sans" w:cs="Noto Sans"/>
          <w:b w:val="0"/>
          <w:sz w:val="20"/>
        </w:rPr>
        <w:t> om høyere yrkesfaglig utdanning (fagskoleloven). </w:t>
      </w:r>
    </w:p>
    <w:p w:rsidR="00FA59FF" w:rsidP="00FA59FF" w14:paraId="2967B608" w14:textId="77777777">
      <w:pPr>
        <w:pStyle w:val="Heading2"/>
        <w:rPr>
          <w:rFonts w:ascii="Noto Sans" w:hAnsi="Noto Sans" w:cs="Noto Sans"/>
          <w:b w:val="0"/>
          <w:sz w:val="20"/>
        </w:rPr>
      </w:pPr>
      <w:r>
        <w:rPr>
          <w:rFonts w:ascii="Noto Sans" w:hAnsi="Noto Sans" w:cs="Noto Sans"/>
          <w:b w:val="0"/>
          <w:sz w:val="20"/>
        </w:rPr>
        <w:t>I denne forskriften følger mer nærmere og mer detaljerte bestemmelser for fagskoleutdanning og fagskolevirksomhet i tråd med fagskoleloven. </w:t>
      </w:r>
    </w:p>
    <w:p w:rsidR="00FA59FF" w:rsidP="00FA59FF" w14:paraId="0ABF0908" w14:textId="77777777"/>
    <w:p w:rsidR="00FA59FF" w:rsidP="00FA59FF" w14:paraId="5DCA2D41" w14:textId="77777777">
      <w:pPr>
        <w:pStyle w:val="Heading2"/>
        <w:rPr>
          <w:rFonts w:ascii="Noto Sans" w:hAnsi="Noto Sans" w:cs="Noto Sans"/>
          <w:i/>
          <w:iCs/>
          <w:color w:val="191C1C"/>
          <w:sz w:val="36"/>
        </w:rPr>
      </w:pPr>
      <w:r>
        <w:rPr>
          <w:rFonts w:ascii="Noto Sans" w:hAnsi="Noto Sans" w:cs="Noto Sans"/>
          <w:i/>
          <w:iCs/>
          <w:color w:val="191C1C"/>
        </w:rPr>
        <w:t>Fagskoletilsynsforskriften</w:t>
      </w:r>
    </w:p>
    <w:p w:rsidR="00FA59FF" w:rsidP="00FA59FF" w14:paraId="3036FD0B" w14:textId="77777777">
      <w:pPr>
        <w:pStyle w:val="Heading2"/>
        <w:rPr>
          <w:rFonts w:ascii="Noto Sans" w:hAnsi="Noto Sans" w:cs="Noto Sans"/>
          <w:b w:val="0"/>
          <w:sz w:val="20"/>
        </w:rPr>
      </w:pPr>
      <w:r>
        <w:rPr>
          <w:rFonts w:ascii="Noto Sans" w:hAnsi="Noto Sans" w:cs="Noto Sans"/>
          <w:b w:val="0"/>
          <w:sz w:val="20"/>
        </w:rPr>
        <w:t>Forskriften gjelder krav til akkreditering, drift og tilsyn i høyere yrkesfaglig utdanning (fagskoleutdanning).</w:t>
      </w:r>
    </w:p>
    <w:p w:rsidR="00FA59FF" w:rsidP="00FA59FF" w14:paraId="48964E16" w14:textId="77777777"/>
    <w:p w:rsidR="00FA59FF" w:rsidP="00FA59FF" w14:paraId="493E7995" w14:textId="77777777">
      <w:pPr>
        <w:rPr>
          <w:rFonts w:ascii="Noto Sans" w:hAnsi="Noto Sans" w:cs="Noto Sans"/>
          <w:b/>
          <w:sz w:val="28"/>
          <w:szCs w:val="28"/>
        </w:rPr>
      </w:pPr>
      <w:r>
        <w:rPr>
          <w:rFonts w:ascii="Noto Sans" w:hAnsi="Noto Sans" w:cs="Noto Sans"/>
          <w:b/>
          <w:sz w:val="28"/>
          <w:szCs w:val="28"/>
        </w:rPr>
        <w:t>Lokal forskrift</w:t>
      </w:r>
    </w:p>
    <w:p w:rsidR="00FA59FF" w:rsidP="00FA59FF" w14:paraId="7CCB2FED" w14:textId="77777777">
      <w:pPr>
        <w:pStyle w:val="Heading2"/>
        <w:rPr>
          <w:rFonts w:ascii="Noto Sans" w:hAnsi="Noto Sans" w:cs="Noto Sans"/>
          <w:b w:val="0"/>
          <w:sz w:val="20"/>
        </w:rPr>
      </w:pPr>
      <w:r>
        <w:rPr>
          <w:rFonts w:ascii="Noto Sans" w:hAnsi="Noto Sans" w:cs="Noto Sans"/>
          <w:b w:val="0"/>
          <w:sz w:val="20"/>
        </w:rPr>
        <w:t>Forskrift for fagskolen i Nord er distribuert i gyldig utgave på Lovdata sine nettsider. I lenken under finner du den lokale forskriften:</w:t>
      </w:r>
    </w:p>
    <w:p w:rsidR="00FA59FF" w:rsidP="00FA59FF" w14:paraId="19FA9F65" w14:textId="77777777">
      <w:pPr>
        <w:pStyle w:val="Heading2"/>
        <w:rPr>
          <w:rFonts w:ascii="Noto Sans" w:hAnsi="Noto Sans" w:cs="Noto Sans"/>
          <w:b w:val="0"/>
          <w:sz w:val="20"/>
        </w:rPr>
      </w:pPr>
      <w:hyperlink r:id="rId7" w:history="1">
        <w:r>
          <w:rPr>
            <w:rStyle w:val="Hyperlink"/>
            <w:rFonts w:ascii="Noto Sans" w:hAnsi="Noto Sans" w:cs="Noto Sans"/>
            <w:b w:val="0"/>
            <w:sz w:val="20"/>
          </w:rPr>
          <w:t>Forskrift om høyere yrkesfaglig utdanning ved Fagskolen i Finnmark</w:t>
        </w:r>
      </w:hyperlink>
    </w:p>
    <w:p w:rsidR="00FA59FF" w:rsidP="00FA59FF" w14:paraId="3EC1A8C1" w14:textId="77777777">
      <w:pPr>
        <w:pStyle w:val="Heading2"/>
        <w:rPr>
          <w:rFonts w:ascii="Noto Sans" w:hAnsi="Noto Sans" w:cs="Noto Sans"/>
          <w:b w:val="0"/>
          <w:sz w:val="20"/>
        </w:rPr>
      </w:pPr>
      <w:r>
        <w:rPr>
          <w:rFonts w:ascii="Noto Sans" w:hAnsi="Noto Sans" w:cs="Noto Sans"/>
          <w:b w:val="0"/>
          <w:sz w:val="20"/>
        </w:rPr>
        <w:t xml:space="preserve">Forskriftens formål er å sikre ivaretakelse av rettigheter etter lov 8. juni 2018 nr. 28 om høyere yrkesfaglig utdanning (fagskoleloven), og forskrift 11. juli 2019 nr. 1005 om høyere yrkesfaglig utdanning. </w:t>
      </w:r>
    </w:p>
    <w:p w:rsidR="00FA59FF" w:rsidP="00FA59FF" w14:paraId="2673BD65" w14:textId="77777777">
      <w:pPr>
        <w:pStyle w:val="Heading2"/>
        <w:rPr>
          <w:rFonts w:ascii="Noto Sans" w:hAnsi="Noto Sans" w:cs="Noto Sans"/>
          <w:b w:val="0"/>
          <w:sz w:val="20"/>
        </w:rPr>
      </w:pPr>
      <w:r>
        <w:rPr>
          <w:rFonts w:ascii="Noto Sans" w:hAnsi="Noto Sans" w:cs="Noto Sans"/>
          <w:b w:val="0"/>
          <w:sz w:val="20"/>
        </w:rPr>
        <w:t xml:space="preserve">Forskriften gjelder for personer som søker opptak til studieprogram eller har studierett og status som student ved den enkelte fagskole. </w:t>
      </w:r>
    </w:p>
    <w:p w:rsidR="00FA59FF" w:rsidP="00FA59FF" w14:paraId="413597E5" w14:textId="77777777">
      <w:pPr>
        <w:pStyle w:val="Heading2"/>
        <w:rPr>
          <w:rFonts w:ascii="Noto Sans" w:hAnsi="Noto Sans" w:cs="Noto Sans"/>
          <w:b w:val="0"/>
          <w:sz w:val="20"/>
        </w:rPr>
      </w:pPr>
      <w:r>
        <w:rPr>
          <w:rFonts w:ascii="Noto Sans" w:hAnsi="Noto Sans" w:cs="Noto Sans"/>
          <w:b w:val="0"/>
          <w:sz w:val="20"/>
        </w:rPr>
        <w:t xml:space="preserve">Forskriftene regulerer bl.a. forhold knyttet til opptak, vurdering av skikkethet og krav om politiattest, avsluttende vurdering, eksamen og sensur, dokumentasjon, disiplinære sanksjoner, annullering av eksamen, samt klage og klagebehandling. </w:t>
      </w:r>
    </w:p>
    <w:p w:rsidR="00FA59FF" w:rsidP="00FA59FF" w14:paraId="4010FB9E" w14:textId="77777777">
      <w:pPr>
        <w:pStyle w:val="Heading2"/>
        <w:rPr>
          <w:rFonts w:ascii="Noto Sans" w:hAnsi="Noto Sans" w:cs="Noto Sans"/>
          <w:b w:val="0"/>
          <w:sz w:val="20"/>
        </w:rPr>
      </w:pPr>
      <w:r>
        <w:rPr>
          <w:rFonts w:ascii="Noto Sans" w:hAnsi="Noto Sans" w:cs="Noto Sans"/>
          <w:b w:val="0"/>
          <w:sz w:val="20"/>
        </w:rPr>
        <w:t xml:space="preserve">Er bestemmelsene i disse forskriftene i strid med lov og/eller forskrift gitt av lovgiver eller NOKUT, gjelder bestemmelsene i loven med forskrifter. </w:t>
      </w:r>
    </w:p>
    <w:p w:rsidR="00FA59FF" w:rsidP="00FA59FF" w14:paraId="6691A48D" w14:textId="77777777">
      <w:pPr>
        <w:rPr>
          <w:rFonts w:ascii="Noto Sans" w:hAnsi="Noto Sans" w:cs="Noto Sans"/>
          <w:sz w:val="22"/>
          <w:szCs w:val="22"/>
        </w:rPr>
      </w:pPr>
    </w:p>
    <w:p w:rsidR="00FA59FF" w:rsidP="00FA59FF" w14:paraId="7C62B259" w14:textId="77777777">
      <w:pPr>
        <w:rPr>
          <w:rFonts w:ascii="Noto Sans" w:hAnsi="Noto Sans" w:cs="Noto Sans"/>
          <w:b/>
          <w:sz w:val="28"/>
          <w:szCs w:val="28"/>
        </w:rPr>
      </w:pPr>
      <w:r>
        <w:rPr>
          <w:rFonts w:ascii="Noto Sans" w:hAnsi="Noto Sans" w:cs="Noto Sans"/>
          <w:b/>
          <w:sz w:val="28"/>
          <w:szCs w:val="28"/>
        </w:rPr>
        <w:t>Øvrige lover, forskrifter, krav og standarder</w:t>
      </w:r>
    </w:p>
    <w:p w:rsidR="00FA59FF" w:rsidP="00FA59FF" w14:paraId="71610D92" w14:textId="77777777">
      <w:pPr>
        <w:rPr>
          <w:rFonts w:ascii="Noto Sans" w:hAnsi="Noto Sans" w:cs="Noto Sans"/>
          <w:b/>
          <w:szCs w:val="24"/>
        </w:rPr>
      </w:pPr>
    </w:p>
    <w:p w:rsidR="00FA59FF" w:rsidP="00FA59FF" w14:paraId="33528304" w14:textId="77777777">
      <w:pPr>
        <w:rPr>
          <w:rFonts w:ascii="Noto Sans" w:hAnsi="Noto Sans" w:cs="Noto Sans"/>
          <w:b/>
          <w:i/>
          <w:iCs/>
          <w:color w:val="191C1C"/>
        </w:rPr>
      </w:pPr>
      <w:r>
        <w:rPr>
          <w:rFonts w:ascii="Noto Sans" w:hAnsi="Noto Sans" w:cs="Noto Sans"/>
          <w:b/>
          <w:i/>
          <w:iCs/>
          <w:color w:val="191C1C"/>
        </w:rPr>
        <w:t>Fagskolen i Finnmark forholder seg videre til følgende lover, forskrifter og standarder</w:t>
      </w:r>
    </w:p>
    <w:p w:rsidR="00FA59FF" w:rsidP="00FA59FF" w14:paraId="7F78F65C" w14:textId="77777777">
      <w:pPr>
        <w:numPr>
          <w:ilvl w:val="0"/>
          <w:numId w:val="2"/>
        </w:num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Arbeidsmiljøloven</w:t>
      </w:r>
    </w:p>
    <w:p w:rsidR="00FA59FF" w:rsidP="00FA59FF" w14:paraId="5E901351" w14:textId="77777777">
      <w:pPr>
        <w:numPr>
          <w:ilvl w:val="0"/>
          <w:numId w:val="2"/>
        </w:num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Forskrift om organisering, ledelse og medvirkning</w:t>
      </w:r>
    </w:p>
    <w:p w:rsidR="00FA59FF" w:rsidP="00FA59FF" w14:paraId="5841F9D8" w14:textId="77777777">
      <w:pPr>
        <w:numPr>
          <w:ilvl w:val="0"/>
          <w:numId w:val="2"/>
        </w:numPr>
        <w:rPr>
          <w:rFonts w:ascii="Noto Sans" w:hAnsi="Noto Sans" w:cs="Noto Sans"/>
          <w:sz w:val="20"/>
          <w:lang w:val="en-US"/>
        </w:rPr>
      </w:pPr>
      <w:r>
        <w:rPr>
          <w:rFonts w:ascii="Noto Sans" w:hAnsi="Noto Sans" w:cs="Noto Sans"/>
          <w:sz w:val="20"/>
          <w:lang w:val="en-US"/>
        </w:rPr>
        <w:t>DNVGL-ST-0029 Maritime training providers Edition November 2023</w:t>
      </w:r>
    </w:p>
    <w:p w:rsidR="00FA59FF" w:rsidP="00FA59FF" w14:paraId="761AB120" w14:textId="77777777">
      <w:pPr>
        <w:numPr>
          <w:ilvl w:val="0"/>
          <w:numId w:val="2"/>
        </w:numPr>
        <w:rPr>
          <w:rFonts w:ascii="Noto Sans" w:hAnsi="Noto Sans" w:cs="Noto Sans"/>
          <w:sz w:val="20"/>
        </w:rPr>
      </w:pPr>
      <w:hyperlink r:id="rId8" w:history="1">
        <w:r>
          <w:rPr>
            <w:rStyle w:val="Hyperlink"/>
            <w:rFonts w:ascii="Noto Sans" w:hAnsi="Noto Sans" w:cs="Noto Sans"/>
            <w:sz w:val="20"/>
          </w:rPr>
          <w:t>STCW konvensjonen</w:t>
        </w:r>
      </w:hyperlink>
    </w:p>
    <w:p w:rsidR="00FA59FF" w:rsidP="00FA59FF" w14:paraId="790A1AC6" w14:textId="77777777">
      <w:pPr>
        <w:numPr>
          <w:ilvl w:val="0"/>
          <w:numId w:val="2"/>
        </w:numPr>
        <w:rPr>
          <w:rFonts w:ascii="Noto Sans" w:hAnsi="Noto Sans" w:cs="Noto Sans"/>
          <w:sz w:val="20"/>
        </w:rPr>
      </w:pPr>
      <w:hyperlink r:id="rId9" w:history="1">
        <w:r>
          <w:rPr>
            <w:rStyle w:val="Hyperlink"/>
            <w:rFonts w:ascii="Noto Sans" w:hAnsi="Noto Sans" w:cs="Noto Sans"/>
            <w:sz w:val="20"/>
          </w:rPr>
          <w:t>Sjøfartsdirektoratets krav etter STCW 2010</w:t>
        </w:r>
      </w:hyperlink>
    </w:p>
    <w:p w:rsidR="00FA59FF" w:rsidP="00FA59FF" w14:paraId="13B20B67" w14:textId="77777777">
      <w:pPr>
        <w:numPr>
          <w:ilvl w:val="0"/>
          <w:numId w:val="2"/>
        </w:numPr>
        <w:rPr>
          <w:rFonts w:ascii="Noto Sans" w:hAnsi="Noto Sans" w:cs="Noto Sans"/>
          <w:sz w:val="20"/>
        </w:rPr>
      </w:pPr>
      <w:hyperlink r:id="rId10" w:anchor="KAPITTEL_1" w:history="1">
        <w:r>
          <w:rPr>
            <w:rStyle w:val="Hyperlink"/>
            <w:rFonts w:ascii="Noto Sans" w:hAnsi="Noto Sans" w:cs="Noto Sans"/>
            <w:sz w:val="20"/>
          </w:rPr>
          <w:t>Forskrift om kvalifikasjoner og sertifikater for sjøfolk</w:t>
        </w:r>
      </w:hyperlink>
    </w:p>
    <w:p w:rsidR="00FA59FF" w:rsidP="00FA59FF" w14:paraId="306C306E" w14:textId="77777777">
      <w:pPr>
        <w:numPr>
          <w:ilvl w:val="0"/>
          <w:numId w:val="2"/>
        </w:numPr>
        <w:rPr>
          <w:rFonts w:ascii="Noto Sans" w:hAnsi="Noto Sans" w:cs="Noto Sans"/>
          <w:sz w:val="20"/>
        </w:rPr>
      </w:pPr>
      <w:r>
        <w:rPr>
          <w:rFonts w:ascii="Noto Sans" w:hAnsi="Noto Sans" w:cs="Noto Sans"/>
          <w:sz w:val="20"/>
        </w:rPr>
        <w:t>Retningslinjer for tilskudd til drift av fagskoler</w:t>
      </w:r>
    </w:p>
    <w:p w:rsidR="00FA59FF" w:rsidP="00FA59FF" w14:paraId="418AC6C6" w14:textId="77777777">
      <w:pPr>
        <w:ind w:left="720"/>
        <w:rPr>
          <w:rFonts w:ascii="Noto Sans" w:hAnsi="Noto Sans" w:cs="Noto Sans"/>
          <w:szCs w:val="24"/>
        </w:rPr>
      </w:pPr>
    </w:p>
    <w:p w:rsidR="00FA59FF" w:rsidP="00FA59FF" w14:paraId="03F87978" w14:textId="77777777">
      <w:pPr>
        <w:rPr>
          <w:rFonts w:ascii="Noto Sans" w:hAnsi="Noto Sans" w:cs="Noto Sans"/>
          <w:b/>
          <w:sz w:val="28"/>
          <w:szCs w:val="28"/>
        </w:rPr>
      </w:pPr>
      <w:r>
        <w:rPr>
          <w:rFonts w:ascii="Noto Sans" w:hAnsi="Noto Sans" w:cs="Noto Sans"/>
          <w:b/>
          <w:sz w:val="28"/>
          <w:szCs w:val="28"/>
        </w:rPr>
        <w:t>Generelt</w:t>
      </w:r>
    </w:p>
    <w:p w:rsidR="00FA59FF" w:rsidP="00FA59FF" w14:paraId="6E589468" w14:textId="77777777">
      <w:pPr>
        <w:rPr>
          <w:rFonts w:ascii="Noto Sans" w:hAnsi="Noto Sans" w:cs="Noto Sans"/>
          <w:b/>
          <w:sz w:val="20"/>
        </w:rPr>
      </w:pPr>
      <w:r>
        <w:rPr>
          <w:rFonts w:ascii="Noto Sans" w:hAnsi="Noto Sans" w:cs="Noto Sans"/>
          <w:sz w:val="20"/>
        </w:rPr>
        <w:t xml:space="preserve">Oppdatering og vedlikehold av aktuelle lover, forskrifter og standarder, foregår kontinuerlig. </w:t>
      </w:r>
    </w:p>
    <w:p w:rsidR="00A3195A" w:rsidRPr="004F0AD7" w:rsidP="00A3195A" w14:paraId="23F2E5B4" w14:textId="77777777">
      <w:pPr>
        <w:rPr>
          <w:rFonts w:asciiTheme="minorHAnsi" w:hAnsiTheme="minorHAnsi" w:cstheme="minorHAnsi"/>
        </w:rPr>
      </w:pPr>
    </w:p>
    <w:p w:rsidR="004F0AD7" w:rsidRPr="004F0AD7" w:rsidP="00A3195A" w14:paraId="68A3BB8E" w14:textId="77777777">
      <w:pPr>
        <w:rPr>
          <w:rFonts w:asciiTheme="minorHAnsi" w:hAnsiTheme="minorHAnsi" w:cstheme="minorHAnsi"/>
        </w:rPr>
      </w:pPr>
    </w:p>
    <w:p w:rsidR="004F0AD7" w:rsidRPr="004F0AD7" w:rsidP="00A3195A" w14:paraId="1661F322" w14:textId="77777777">
      <w:pPr>
        <w:rPr>
          <w:rFonts w:asciiTheme="minorHAnsi" w:hAnsiTheme="minorHAnsi" w:cstheme="minorHAnsi"/>
        </w:rPr>
      </w:pPr>
    </w:p>
    <w:p w:rsidR="004F0AD7" w:rsidRPr="004F0AD7" w:rsidP="00A3195A" w14:paraId="48447BF5" w14:textId="77777777">
      <w:pPr>
        <w:rPr>
          <w:rFonts w:asciiTheme="minorHAnsi" w:hAnsiTheme="minorHAnsi" w:cstheme="minorHAnsi"/>
        </w:rPr>
      </w:pPr>
    </w:p>
    <w:p w:rsidR="004F0AD7" w:rsidRPr="004F0AD7" w14:paraId="2FDE1F6B" w14:textId="35BF4589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617"/>
        <w:gridCol w:w="785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11" w:history="1">
              <w:r>
                <w:rPr>
                  <w:b w:val="0"/>
                  <w:color w:val="0000FF"/>
                  <w:u w:val="single"/>
                </w:rPr>
                <w:t>1.5.1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Forskrift om høyere yrkesfaglig utdanning ved Fagskolen i Finnmark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1.5.3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A3195A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DNV STANDARD DNV-ST-0029 Maritime training providers (Nov23)</w:t>
              </w:r>
            </w:hyperlink>
          </w:p>
        </w:tc>
      </w:tr>
    </w:tbl>
    <w:p w:rsidR="004F0AD7" w:rsidRPr="004F0AD7" w:rsidP="00A3195A" w14:paraId="28B5664A" w14:textId="77777777">
      <w:pPr>
        <w:rPr>
          <w:rFonts w:asciiTheme="minorHAnsi" w:hAnsiTheme="minorHAnsi" w:cstheme="minorHAnsi"/>
        </w:rPr>
      </w:pPr>
      <w:bookmarkEnd w:id="0"/>
    </w:p>
    <w:p w:rsidR="004F0AD7" w:rsidRPr="004F0AD7" w14:paraId="0C763369" w14:textId="05DB7323">
      <w:pPr>
        <w:rPr>
          <w:rFonts w:asciiTheme="minorHAnsi" w:hAnsiTheme="minorHAnsi" w:cstheme="minorHAnsi"/>
          <w:color w:val="808080"/>
        </w:rPr>
      </w:pPr>
      <w:r w:rsidRPr="004F0AD7">
        <w:rPr>
          <w:rFonts w:asciiTheme="minorHAnsi" w:hAnsiTheme="minorHAnsi" w:cstheme="minorHAnsi"/>
        </w:rPr>
        <w:t>Eksterne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46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A59F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A59FF" w:rsidP="00FA59FF" w14:paraId="264A6C63" w14:textId="77777777">
      <w:pPr>
        <w:pStyle w:val="Heading2"/>
        <w:rPr>
          <w:rFonts w:ascii="Noto Sans" w:hAnsi="Noto Sans" w:cs="Noto Sans"/>
          <w:b w:val="0"/>
          <w:sz w:val="20"/>
        </w:rPr>
      </w:pPr>
      <w:bookmarkEnd w:id="1"/>
      <w:hyperlink r:id="rId7" w:history="1">
        <w:r>
          <w:rPr>
            <w:rStyle w:val="Hyperlink"/>
            <w:rFonts w:ascii="Noto Sans" w:hAnsi="Noto Sans" w:cs="Noto Sans"/>
            <w:b w:val="0"/>
            <w:sz w:val="20"/>
          </w:rPr>
          <w:t>Forskrift om høyere yrkesfaglig utdanning ved Fagskolen i Finnmark</w:t>
        </w:r>
      </w:hyperlink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7"/>
      </w:tblGrid>
      <w:tr w14:paraId="238D8FF8" w14:textId="77777777" w:rsidTr="00FA59FF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A59FF" w14:paraId="102CD900" w14:textId="77777777">
            <w:pPr>
              <w:rPr>
                <w:rFonts w:ascii="Noto Sans" w:hAnsi="Noto Sans" w:cs="Noto Sans"/>
                <w:color w:val="0000FF"/>
                <w:sz w:val="20"/>
                <w:u w:val="single"/>
              </w:rPr>
            </w:pPr>
            <w:hyperlink r:id="rId13" w:history="1">
              <w:r>
                <w:rPr>
                  <w:rStyle w:val="Hyperlink"/>
                  <w:rFonts w:ascii="Noto Sans" w:hAnsi="Noto Sans" w:cs="Noto Sans"/>
                  <w:sz w:val="20"/>
                </w:rPr>
                <w:t>Veiledning til fagskoletilsynsforskriften</w:t>
              </w:r>
            </w:hyperlink>
          </w:p>
        </w:tc>
      </w:tr>
      <w:tr w14:paraId="063E23BC" w14:textId="77777777" w:rsidTr="00FA59FF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A59FF" w14:paraId="08D8F510" w14:textId="77777777">
            <w:pPr>
              <w:rPr>
                <w:rFonts w:ascii="Noto Sans" w:hAnsi="Noto Sans" w:cs="Noto Sans"/>
                <w:color w:val="0000FF"/>
                <w:sz w:val="20"/>
                <w:u w:val="single"/>
              </w:rPr>
            </w:pPr>
            <w:hyperlink r:id="rId14" w:history="1">
              <w:r>
                <w:rPr>
                  <w:rStyle w:val="Hyperlink"/>
                  <w:rFonts w:ascii="Noto Sans" w:hAnsi="Noto Sans" w:cs="Noto Sans"/>
                  <w:sz w:val="20"/>
                </w:rPr>
                <w:t>Fagskoletilsynsforskriften</w:t>
              </w:r>
            </w:hyperlink>
          </w:p>
        </w:tc>
      </w:tr>
      <w:tr w14:paraId="6BDDF132" w14:textId="77777777" w:rsidTr="00FA59FF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A59FF" w14:paraId="18ED8A43" w14:textId="77777777">
            <w:pPr>
              <w:rPr>
                <w:rFonts w:ascii="Noto Sans" w:hAnsi="Noto Sans" w:cs="Noto Sans"/>
                <w:color w:val="0000FF"/>
                <w:sz w:val="20"/>
                <w:u w:val="single"/>
              </w:rPr>
            </w:pPr>
            <w:hyperlink r:id="rId15" w:history="1">
              <w:r>
                <w:rPr>
                  <w:rStyle w:val="Hyperlink"/>
                  <w:rFonts w:ascii="Noto Sans" w:hAnsi="Noto Sans" w:cs="Noto Sans"/>
                  <w:sz w:val="20"/>
                </w:rPr>
                <w:t>Forskrift om Nasjonalt kvalifikasjonsrammeverk for livslang læring</w:t>
              </w:r>
            </w:hyperlink>
          </w:p>
        </w:tc>
      </w:tr>
      <w:tr w14:paraId="57058BC1" w14:textId="77777777" w:rsidTr="00FA59FF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A59FF" w14:paraId="3C7B0898" w14:textId="77777777">
            <w:pPr>
              <w:rPr>
                <w:rFonts w:ascii="Noto Sans" w:hAnsi="Noto Sans" w:cs="Noto Sans"/>
                <w:color w:val="0000FF"/>
                <w:sz w:val="20"/>
                <w:u w:val="single"/>
              </w:rPr>
            </w:pPr>
            <w:hyperlink r:id="rId5" w:history="1">
              <w:r>
                <w:rPr>
                  <w:rStyle w:val="Hyperlink"/>
                  <w:rFonts w:ascii="Noto Sans" w:hAnsi="Noto Sans" w:cs="Noto Sans"/>
                  <w:sz w:val="20"/>
                </w:rPr>
                <w:t>Sentralt regelverk for fagskoler</w:t>
              </w:r>
            </w:hyperlink>
          </w:p>
        </w:tc>
      </w:tr>
      <w:tr w14:paraId="7E74E830" w14:textId="77777777" w:rsidTr="00FA59FF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A59FF" w14:paraId="0ACF5178" w14:textId="77777777">
            <w:pPr>
              <w:rPr>
                <w:rFonts w:ascii="Noto Sans" w:hAnsi="Noto Sans" w:cs="Noto Sans"/>
                <w:color w:val="0000FF"/>
                <w:sz w:val="20"/>
                <w:u w:val="single"/>
              </w:rPr>
            </w:pPr>
            <w:hyperlink r:id="rId16" w:history="1">
              <w:r>
                <w:rPr>
                  <w:rStyle w:val="Hyperlink"/>
                  <w:rFonts w:ascii="Noto Sans" w:hAnsi="Noto Sans" w:cs="Noto Sans"/>
                  <w:sz w:val="20"/>
                </w:rPr>
                <w:t>Annen sentral Informasjon for fagskoler</w:t>
              </w:r>
            </w:hyperlink>
            <w:r>
              <w:rPr>
                <w:rFonts w:ascii="Noto Sans" w:hAnsi="Noto Sans" w:cs="Noto Sans"/>
                <w:color w:val="0000FF"/>
                <w:sz w:val="20"/>
                <w:u w:val="single"/>
              </w:rPr>
              <w:t>, NOKUT</w:t>
            </w:r>
          </w:p>
          <w:p w:rsidR="00FA59FF" w14:paraId="4E7520B7" w14:textId="77777777">
            <w:pPr>
              <w:rPr>
                <w:rFonts w:ascii="Noto Sans" w:hAnsi="Noto Sans" w:cs="Noto Sans"/>
                <w:color w:val="0000FF"/>
                <w:sz w:val="20"/>
                <w:u w:val="single"/>
              </w:rPr>
            </w:pPr>
            <w:hyperlink r:id="rId17" w:history="1">
              <w:r>
                <w:rPr>
                  <w:rStyle w:val="Hyperlink"/>
                  <w:rFonts w:ascii="Noto Sans" w:hAnsi="Noto Sans" w:cs="Noto Sans"/>
                  <w:sz w:val="20"/>
                </w:rPr>
                <w:t>Sentral veiledning til fagskolenes kvalitetsarbeid</w:t>
              </w:r>
            </w:hyperlink>
          </w:p>
        </w:tc>
      </w:tr>
      <w:tr w14:paraId="23B6449A" w14:textId="77777777" w:rsidTr="00FA59FF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A59FF" w14:paraId="65FC863A" w14:textId="77777777">
            <w:pPr>
              <w:rPr>
                <w:rFonts w:ascii="Noto Sans" w:hAnsi="Noto Sans" w:cs="Noto Sans"/>
                <w:color w:val="0000FF"/>
                <w:sz w:val="20"/>
                <w:u w:val="single"/>
              </w:rPr>
            </w:pPr>
            <w:hyperlink r:id="rId18" w:history="1">
              <w:r>
                <w:rPr>
                  <w:rStyle w:val="Hyperlink"/>
                  <w:rFonts w:ascii="Noto Sans" w:hAnsi="Noto Sans" w:cs="Noto Sans"/>
                  <w:sz w:val="20"/>
                </w:rPr>
                <w:t>Lover og forskrifter for fagskolen, NOKUT</w:t>
              </w:r>
            </w:hyperlink>
          </w:p>
        </w:tc>
      </w:tr>
      <w:tr w14:paraId="1DAAC7C3" w14:textId="77777777" w:rsidTr="00FA59FF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A59FF" w14:paraId="22728025" w14:textId="77777777">
            <w:pPr>
              <w:rPr>
                <w:rFonts w:ascii="Noto Sans" w:hAnsi="Noto Sans" w:cs="Noto Sans"/>
                <w:color w:val="0000FF"/>
                <w:sz w:val="20"/>
                <w:u w:val="single"/>
              </w:rPr>
            </w:pPr>
            <w:hyperlink r:id="rId19" w:history="1">
              <w:r>
                <w:rPr>
                  <w:rStyle w:val="Hyperlink"/>
                  <w:rFonts w:ascii="Noto Sans" w:hAnsi="Noto Sans" w:cs="Noto Sans"/>
                  <w:sz w:val="20"/>
                </w:rPr>
                <w:t>Arbeidsmiljøloven</w:t>
              </w:r>
            </w:hyperlink>
          </w:p>
        </w:tc>
      </w:tr>
      <w:tr w14:paraId="0CA1C17D" w14:textId="77777777" w:rsidTr="00FA59FF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A59FF" w14:paraId="3BBE3FC8" w14:textId="77777777">
            <w:pPr>
              <w:rPr>
                <w:rFonts w:ascii="Noto Sans" w:hAnsi="Noto Sans" w:cs="Noto Sans"/>
                <w:color w:val="0000FF"/>
                <w:sz w:val="20"/>
                <w:u w:val="single"/>
              </w:rPr>
            </w:pPr>
            <w:hyperlink r:id="rId20" w:history="1">
              <w:r>
                <w:rPr>
                  <w:rStyle w:val="Hyperlink"/>
                  <w:rFonts w:ascii="Noto Sans" w:hAnsi="Noto Sans" w:cs="Noto Sans"/>
                  <w:sz w:val="20"/>
                </w:rPr>
                <w:t>Forskrift om organisering, ledelse og medvirkning</w:t>
              </w:r>
            </w:hyperlink>
          </w:p>
        </w:tc>
      </w:tr>
      <w:tr w14:paraId="748DFF18" w14:textId="77777777" w:rsidTr="00FA59FF">
        <w:tblPrEx>
          <w:tblW w:w="5000" w:type="pct"/>
          <w:tblLook w:val="04A0"/>
        </w:tblPrEx>
        <w:trPr>
          <w:trHeight w:val="26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A59FF" w14:paraId="3488861E" w14:textId="77777777">
            <w:pPr>
              <w:rPr>
                <w:rFonts w:ascii="Noto Sans" w:hAnsi="Noto Sans" w:cs="Noto Sans"/>
                <w:color w:val="0000FF"/>
                <w:sz w:val="20"/>
                <w:u w:val="single"/>
              </w:rPr>
            </w:pPr>
            <w:hyperlink r:id="rId9" w:history="1">
              <w:r>
                <w:rPr>
                  <w:rStyle w:val="Hyperlink"/>
                  <w:rFonts w:ascii="Noto Sans" w:hAnsi="Noto Sans" w:cs="Noto Sans"/>
                  <w:sz w:val="20"/>
                </w:rPr>
                <w:t>Sjøfartsdirektoratets krav etter STCW 2010</w:t>
              </w:r>
            </w:hyperlink>
          </w:p>
        </w:tc>
      </w:tr>
      <w:tr w14:paraId="7C462F6B" w14:textId="77777777" w:rsidTr="00FA59FF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A59FF" w14:paraId="06801F87" w14:textId="77777777">
            <w:pPr>
              <w:rPr>
                <w:rFonts w:ascii="Noto Sans" w:hAnsi="Noto Sans" w:cs="Noto Sans"/>
                <w:color w:val="0000FF"/>
                <w:sz w:val="20"/>
                <w:u w:val="single"/>
              </w:rPr>
            </w:pPr>
            <w:hyperlink r:id="rId21" w:history="1">
              <w:r>
                <w:rPr>
                  <w:rStyle w:val="Hyperlink"/>
                  <w:rFonts w:ascii="Noto Sans" w:hAnsi="Noto Sans" w:cs="Noto Sans"/>
                  <w:sz w:val="20"/>
                </w:rPr>
                <w:t>Driftsmidler til høyere yrkesfaglig utdanning</w:t>
              </w:r>
            </w:hyperlink>
          </w:p>
        </w:tc>
      </w:tr>
      <w:tr w14:paraId="37080A83" w14:textId="77777777" w:rsidTr="00FA59FF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A59FF" w14:paraId="2B96109C" w14:textId="77777777">
            <w:pPr>
              <w:rPr>
                <w:rFonts w:ascii="Noto Sans" w:hAnsi="Noto Sans" w:cs="Noto Sans"/>
                <w:color w:val="0000FF"/>
                <w:sz w:val="20"/>
                <w:u w:val="single"/>
              </w:rPr>
            </w:pPr>
            <w:hyperlink r:id="rId22" w:history="1">
              <w:r>
                <w:rPr>
                  <w:rStyle w:val="Hyperlink"/>
                  <w:rFonts w:ascii="Noto Sans" w:hAnsi="Noto Sans" w:cs="Noto Sans"/>
                  <w:sz w:val="20"/>
                </w:rPr>
                <w:t>Regelhjelp.no - ressurs med oversikt over relevante lover og endringer</w:t>
              </w:r>
            </w:hyperlink>
          </w:p>
        </w:tc>
      </w:tr>
      <w:tr w14:paraId="61A484BA" w14:textId="77777777" w:rsidTr="00FA59FF">
        <w:tblPrEx>
          <w:tblW w:w="5000" w:type="pct"/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A59FF" w14:paraId="4A881543" w14:textId="77777777">
            <w:pPr>
              <w:rPr>
                <w:rFonts w:ascii="Noto Sans" w:hAnsi="Noto Sans" w:cs="Noto Sans"/>
                <w:color w:val="0000FF"/>
                <w:u w:val="single"/>
              </w:rPr>
            </w:pPr>
          </w:p>
        </w:tc>
      </w:tr>
    </w:tbl>
    <w:p w:rsidR="004F0AD7" w:rsidRPr="004F0AD7" w:rsidP="00A3195A" w14:paraId="77CC4F36" w14:textId="77777777">
      <w:pPr>
        <w:rPr>
          <w:rFonts w:asciiTheme="minorHAnsi" w:hAnsiTheme="minorHAnsi" w:cstheme="minorHAnsi"/>
        </w:rPr>
      </w:pPr>
    </w:p>
    <w:sectPr w:rsidSect="00A3195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type w:val="continuous"/>
      <w:pgSz w:w="11907" w:h="16840" w:code="9"/>
      <w:pgMar w:top="720" w:right="720" w:bottom="720" w:left="720" w:header="851" w:footer="454" w:gutter="0"/>
      <w:pgNumType w:start="1"/>
      <w:cols w:space="708"/>
      <w:formProt w:val="0"/>
      <w:titlePg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6CB0C11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6526"/>
      <w:gridCol w:w="2126"/>
      <w:gridCol w:w="1980"/>
    </w:tblGrid>
    <w:tr w14:paraId="1BB6E3F1" w14:textId="77777777" w:rsidTr="002268A4">
      <w:tblPrEx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Ex>
      <w:tc>
        <w:tcPr>
          <w:tcW w:w="6526" w:type="dxa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747A955F" w14:textId="7B97CB20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Utfylt </w:t>
          </w:r>
          <w:r>
            <w:fldChar w:fldCharType="begin" w:fldLock="1"/>
          </w:r>
          <w:r>
            <w:instrText xml:space="preserve">DOCPROPERTY </w:instrText>
          </w:r>
          <w:r>
            <w:instrText>EK_IBrukDato \*charformat \* MERGEFORMAT</w:instrText>
          </w:r>
          <w:r>
            <w:fldChar w:fldCharType="separate"/>
          </w:r>
          <w:r>
            <w:rPr>
              <w:noProof/>
            </w:rPr>
            <w:t>30.06.2024</w:t>
          </w:r>
          <w: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>
            <w:fldChar w:fldCharType="begin" w:fldLock="1"/>
          </w:r>
          <w:r>
            <w:instrText>DOCPROPERTY EK_SkrevetAv \*charformat \* MERGEFORMAT</w:instrText>
          </w:r>
          <w:r>
            <w:fldChar w:fldCharType="separate"/>
          </w:r>
          <w:r>
            <w:rPr>
              <w:noProof/>
            </w:rPr>
            <w:t>[]</w:t>
          </w:r>
          <w:r>
            <w:fldChar w:fldCharType="end"/>
          </w:r>
        </w:p>
      </w:tc>
      <w:tc>
        <w:tcPr>
          <w:tcW w:w="4106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A3195A" w:rsidRPr="008C2B8A" w:rsidP="008C2B8A" w14:paraId="1DC14D15" w14:textId="3A103E3A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Dok.type: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DOCPROPERTY EK_DokType \*charformat \* MERGEFORMAT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noProof/>
              <w:sz w:val="22"/>
              <w:szCs w:val="22"/>
            </w:rPr>
            <w:t>Informasjon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  <w:tr w14:paraId="107D39A0" w14:textId="77777777" w:rsidTr="002268A4">
      <w:tblPrEx>
        <w:tblW w:w="10632" w:type="dxa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Ex>
      <w:tc>
        <w:tcPr>
          <w:tcW w:w="6526" w:type="dxa"/>
          <w:tcBorders>
            <w:top w:val="nil"/>
          </w:tcBorders>
        </w:tcPr>
        <w:p w:rsidR="008C2B8A" w:rsidRPr="008C2B8A" w:rsidP="008C2B8A" w14:paraId="107D399D" w14:textId="25D8B1DB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Godkjent</w:t>
          </w:r>
          <w:r w:rsidR="002268A4">
            <w:rPr>
              <w:rFonts w:asciiTheme="minorHAnsi" w:hAnsiTheme="minorHAnsi" w:cstheme="minorHAnsi"/>
              <w:sz w:val="22"/>
              <w:szCs w:val="22"/>
            </w:rPr>
            <w:t xml:space="preserve"> og gjelder fra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EK_GjelderFra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01.07.2024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 av: </w:t>
          </w:r>
          <w:r>
            <w:fldChar w:fldCharType="begin" w:fldLock="1"/>
          </w:r>
          <w:r>
            <w:instrText>DOCPROPERTY EK_Signatur \*charformat \* MERGEFORMAT</w:instrText>
          </w:r>
          <w:r>
            <w:fldChar w:fldCharType="separate"/>
          </w:r>
          <w:r>
            <w:rPr>
              <w:noProof/>
            </w:rPr>
            <w:t>Øystein Hansen</w:t>
          </w:r>
          <w:r>
            <w:fldChar w:fldCharType="end"/>
          </w:r>
        </w:p>
      </w:tc>
      <w:tc>
        <w:tcPr>
          <w:tcW w:w="2126" w:type="dxa"/>
          <w:tcBorders>
            <w:top w:val="nil"/>
          </w:tcBorders>
        </w:tcPr>
        <w:p w:rsidR="008C2B8A" w:rsidRPr="008C2B8A" w:rsidP="008C2B8A" w14:paraId="107D399E" w14:textId="024950A2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Ver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.: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 w:fldLock="1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 DOCPROPERTY  EK_Utgave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1.00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  <w:tc>
        <w:tcPr>
          <w:tcW w:w="1980" w:type="dxa"/>
          <w:tcBorders>
            <w:top w:val="nil"/>
          </w:tcBorders>
        </w:tcPr>
        <w:p w:rsidR="008C2B8A" w:rsidRPr="008C2B8A" w:rsidP="008C2B8A" w14:paraId="107D399F" w14:textId="77777777">
          <w:pPr>
            <w:rPr>
              <w:rFonts w:asciiTheme="minorHAnsi" w:hAnsiTheme="minorHAnsi" w:cstheme="minorHAnsi"/>
              <w:sz w:val="22"/>
              <w:szCs w:val="22"/>
            </w:rPr>
          </w:pPr>
          <w:r w:rsidRPr="008C2B8A">
            <w:rPr>
              <w:rFonts w:asciiTheme="minorHAnsi" w:hAnsiTheme="minorHAnsi" w:cstheme="minorHAnsi"/>
              <w:sz w:val="22"/>
              <w:szCs w:val="22"/>
            </w:rPr>
            <w:t>Side: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 xml:space="preserve">PAGE 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  <w:lang w:val="nb-NO" w:eastAsia="nb-NO" w:bidi="ar-SA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 xml:space="preserve"> av 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instrText>NUMPAGES</w:instrTex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t>2</w:t>
          </w:r>
          <w:r w:rsidRPr="008C2B8A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C503C9" w:rsidRPr="008C2B8A" w:rsidP="008C2B8A" w14:paraId="107D39A1" w14:textId="77777777">
    <w:pPr>
      <w:rPr>
        <w:rFonts w:asciiTheme="minorHAnsi" w:hAnsiTheme="minorHAnsi" w:cstheme="minorHAns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78D9831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F75573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10768" w:type="dxa"/>
      <w:tblLook w:val="01E0"/>
    </w:tblPr>
    <w:tblGrid>
      <w:gridCol w:w="2552"/>
      <w:gridCol w:w="6804"/>
      <w:gridCol w:w="1412"/>
    </w:tblGrid>
    <w:tr w14:paraId="533682F1" w14:textId="77777777" w:rsidTr="002D6455">
      <w:tblPrEx>
        <w:tblW w:w="10768" w:type="dxa"/>
        <w:tblLook w:val="01E0"/>
      </w:tblPrEx>
      <w:tc>
        <w:tcPr>
          <w:tcW w:w="2552" w:type="dxa"/>
          <w:vAlign w:val="center"/>
        </w:tcPr>
        <w:p w:rsidR="002D6455" w:rsidRPr="004F0AD7" w:rsidP="004F0AD7" w14:paraId="36009FAE" w14:textId="1357C768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noProof/>
              <w:color w:val="000080"/>
            </w:rPr>
            <w:drawing>
              <wp:inline distT="0" distB="0" distL="0" distR="0">
                <wp:extent cx="1471612" cy="391315"/>
                <wp:effectExtent l="0" t="0" r="0" b="8890"/>
                <wp:docPr id="1841754911" name="Picture 1" descr="A black background with a black square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1754911" name="Picture 1" descr="A black background with a black square&#10;&#10;Description automatically generated with medium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521" cy="395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4F0AD7">
            <w:rPr>
              <w:rFonts w:asciiTheme="minorHAnsi" w:hAnsiTheme="minorHAnsi" w:cstheme="minorHAnsi"/>
              <w:color w:val="000080"/>
            </w:rPr>
            <w:t xml:space="preserve"> </w:t>
          </w:r>
        </w:p>
      </w:tc>
      <w:tc>
        <w:tcPr>
          <w:tcW w:w="6804" w:type="dxa"/>
          <w:vAlign w:val="center"/>
        </w:tcPr>
        <w:p w:rsidR="002D6455" w:rsidRPr="002D6455" w:rsidP="002D6455" w14:paraId="2D56F2B7" w14:textId="2989A139">
          <w:pPr>
            <w:spacing w:before="80" w:after="80"/>
            <w:jc w:val="center"/>
            <w:rPr>
              <w:rFonts w:asciiTheme="minorHAnsi" w:hAnsiTheme="minorHAnsi" w:cstheme="minorHAnsi"/>
              <w:color w:val="000080"/>
              <w:sz w:val="32"/>
              <w:szCs w:val="24"/>
            </w:rPr>
          </w:pPr>
          <w:r w:rsidRPr="002D6455">
            <w:rPr>
              <w:sz w:val="32"/>
              <w:szCs w:val="24"/>
            </w:rPr>
            <w:fldChar w:fldCharType="begin" w:fldLock="1"/>
          </w:r>
          <w:r w:rsidRPr="002D6455">
            <w:rPr>
              <w:sz w:val="32"/>
              <w:szCs w:val="24"/>
            </w:rPr>
            <w:instrText>DOCPROPERTY EK_DokTittel \*charformat \* MERGEFORMAT</w:instrText>
          </w:r>
          <w:r w:rsidRPr="002D6455">
            <w:rPr>
              <w:sz w:val="32"/>
              <w:szCs w:val="24"/>
            </w:rPr>
            <w:fldChar w:fldCharType="separate"/>
          </w:r>
          <w:r w:rsidRPr="002D6455">
            <w:rPr>
              <w:noProof/>
              <w:sz w:val="32"/>
              <w:szCs w:val="24"/>
            </w:rPr>
            <w:t>Oversikt over</w:t>
          </w:r>
          <w:r w:rsidRPr="002D6455">
            <w:rPr>
              <w:sz w:val="32"/>
              <w:szCs w:val="24"/>
            </w:rPr>
            <w:t xml:space="preserve"> sentrale lover, forskrifter og veiledninger</w:t>
          </w:r>
          <w:r w:rsidRPr="002D6455">
            <w:rPr>
              <w:sz w:val="32"/>
              <w:szCs w:val="24"/>
            </w:rPr>
            <w:fldChar w:fldCharType="end"/>
          </w:r>
        </w:p>
      </w:tc>
      <w:tc>
        <w:tcPr>
          <w:tcW w:w="1412" w:type="dxa"/>
          <w:vAlign w:val="center"/>
        </w:tcPr>
        <w:p w:rsidR="002D6455" w:rsidRPr="004F0AD7" w:rsidP="00A3195A" w14:paraId="039DAE5B" w14:textId="384BA676">
          <w:pPr>
            <w:spacing w:before="80" w:after="80"/>
            <w:rPr>
              <w:rFonts w:asciiTheme="minorHAnsi" w:hAnsiTheme="minorHAnsi" w:cstheme="minorHAnsi"/>
              <w:color w:val="000080"/>
            </w:rPr>
          </w:pPr>
          <w:r w:rsidRPr="004F0AD7">
            <w:rPr>
              <w:rFonts w:asciiTheme="minorHAnsi" w:hAnsiTheme="minorHAnsi" w:cstheme="minorHAnsi"/>
              <w:sz w:val="16"/>
              <w:szCs w:val="16"/>
            </w:rPr>
            <w:t>Dok.Id</w:t>
          </w:r>
          <w:r w:rsidRPr="004F0AD7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r>
            <w:fldChar w:fldCharType="begin" w:fldLock="1"/>
          </w:r>
          <w:r>
            <w:instrText>DOCPROPERTY EK_DokumentID \*charformat \* MERGEFORMAT</w:instrText>
          </w:r>
          <w:r>
            <w:fldChar w:fldCharType="separate"/>
          </w:r>
          <w:r>
            <w:rPr>
              <w:noProof/>
            </w:rPr>
            <w:t>D00036</w:t>
          </w:r>
          <w:r>
            <w:fldChar w:fldCharType="end"/>
          </w:r>
        </w:p>
      </w:tc>
    </w:tr>
  </w:tbl>
  <w:p w:rsidR="00A3195A" w:rsidRPr="004F0AD7" w:rsidP="00A3195A" w14:paraId="56A24BB5" w14:textId="77777777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55C5" w14:paraId="380C72F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9D75649"/>
    <w:multiLevelType w:val="hybridMultilevel"/>
    <w:tmpl w:val="06A4FA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8D0601"/>
    <w:multiLevelType w:val="hybridMultilevel"/>
    <w:tmpl w:val="07FCD1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3039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085299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D4"/>
    <w:rsid w:val="00103F57"/>
    <w:rsid w:val="0015792A"/>
    <w:rsid w:val="0017263D"/>
    <w:rsid w:val="002268A4"/>
    <w:rsid w:val="00270F0A"/>
    <w:rsid w:val="002D6455"/>
    <w:rsid w:val="0039601D"/>
    <w:rsid w:val="004F0AD7"/>
    <w:rsid w:val="00594D13"/>
    <w:rsid w:val="006941D4"/>
    <w:rsid w:val="007647AD"/>
    <w:rsid w:val="007A6243"/>
    <w:rsid w:val="00860F3B"/>
    <w:rsid w:val="008806D5"/>
    <w:rsid w:val="008C2B8A"/>
    <w:rsid w:val="009D142D"/>
    <w:rsid w:val="00A3195A"/>
    <w:rsid w:val="00C10B4F"/>
    <w:rsid w:val="00C503C9"/>
    <w:rsid w:val="00CC065E"/>
    <w:rsid w:val="00F655C5"/>
    <w:rsid w:val="00FA59FF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Resultatdokument - Stående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umentid" w:val="[ID]"/>
    <w:docVar w:name="ek_editprotect" w:val="-1"/>
    <w:docVar w:name="ek_eksref" w:val="[EK_EksRef]"/>
    <w:docVar w:name="ek_endrfields" w:val="EK_KlGjelderFra¤1#EK_DocLvlShort¤1#EK_DocLevel¤1#EK_SuperStikkord¤1#EK_Rapport¤1#EK_VerLogg¤1#EK_Strukt01¤1#EKR_AuditReview¤1#EKR_AuditApprove¤1#EKR_AuditFinal¤1#"/>
    <w:docVar w:name="ek_format" w:val="-10"/>
    <w:docVar w:name="ek_klgjelderfra" w:val="[KlGjelderFra]"/>
    <w:docVar w:name="EK_Protection" w:val="-1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7D3990"/>
  <w15:docId w15:val="{310F8088-6320-4164-8C2A-BABA12D2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Heading2Char">
    <w:name w:val="Heading 2 Char"/>
    <w:basedOn w:val="DefaultParagraphFont"/>
    <w:link w:val="Heading2"/>
    <w:rsid w:val="00FA59FF"/>
    <w:rPr>
      <w:rFonts w:ascii="Arial" w:hAnsi="Arial"/>
      <w:b/>
      <w:sz w:val="24"/>
    </w:rPr>
  </w:style>
  <w:style w:type="character" w:styleId="Hyperlink">
    <w:name w:val="Hyperlink"/>
    <w:uiPriority w:val="99"/>
    <w:semiHidden/>
    <w:unhideWhenUsed/>
    <w:rsid w:val="00FA59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vdata.no/dokument/SF/forskrift/2011-12-22-1523/KAPITTEL_1" TargetMode="External" /><Relationship Id="rId11" Type="http://schemas.openxmlformats.org/officeDocument/2006/relationships/hyperlink" Target="https://lovdata.no/dokument/SF/forskrift/2024-01-05-300" TargetMode="External" /><Relationship Id="rId12" Type="http://schemas.openxmlformats.org/officeDocument/2006/relationships/hyperlink" Target="https://fif-ekstern.datakvalitet.net/docs/dok/DOK00037.pdf" TargetMode="External" /><Relationship Id="rId13" Type="http://schemas.openxmlformats.org/officeDocument/2006/relationships/hyperlink" Target="https://www.nokut.no/siteassets/fagskole/informasjonsskriv-om-ny-fagskoletilsynsforskrift.pdf" TargetMode="External" /><Relationship Id="rId14" Type="http://schemas.openxmlformats.org/officeDocument/2006/relationships/hyperlink" Target="https://lovdata.no/dokument/SF/forskrift/2020-04-23-853" TargetMode="External" /><Relationship Id="rId15" Type="http://schemas.openxmlformats.org/officeDocument/2006/relationships/hyperlink" Target="https://lovdata.no/dokument/SF/forskrift/2017-11-08-1846" TargetMode="External" /><Relationship Id="rId16" Type="http://schemas.openxmlformats.org/officeDocument/2006/relationships/hyperlink" Target="https://www.nokut.no/fagskule--hogare-yrkesfagleg-utdanning/" TargetMode="External" /><Relationship Id="rId17" Type="http://schemas.openxmlformats.org/officeDocument/2006/relationships/hyperlink" Target="https://www.nokut.no/fagskule--hogare-yrkesfagleg-utdanning/veiledninger/" TargetMode="External" /><Relationship Id="rId18" Type="http://schemas.openxmlformats.org/officeDocument/2006/relationships/hyperlink" Target="https://www.nokut.no/om-nokut/lover-og-forskrifter/" TargetMode="External" /><Relationship Id="rId19" Type="http://schemas.openxmlformats.org/officeDocument/2006/relationships/hyperlink" Target="http://lovdata.no/dokument/NL/lov/2005-06-17-6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lovdata.no/dokument/SF/forskrift/2011-12-06-1355" TargetMode="External" /><Relationship Id="rId21" Type="http://schemas.openxmlformats.org/officeDocument/2006/relationships/hyperlink" Target="https://hkdir.no/hoyere-yrkesfaglig-utdanning/driftsmidler-til-hoyere-yrkesfaglig-utdanning" TargetMode="External" /><Relationship Id="rId22" Type="http://schemas.openxmlformats.org/officeDocument/2006/relationships/hyperlink" Target="http://www.regelhjelp.no/" TargetMode="External" /><Relationship Id="rId23" Type="http://schemas.openxmlformats.org/officeDocument/2006/relationships/header" Target="header1.xml" /><Relationship Id="rId24" Type="http://schemas.openxmlformats.org/officeDocument/2006/relationships/header" Target="header2.xml" /><Relationship Id="rId25" Type="http://schemas.openxmlformats.org/officeDocument/2006/relationships/footer" Target="footer1.xml" /><Relationship Id="rId26" Type="http://schemas.openxmlformats.org/officeDocument/2006/relationships/footer" Target="footer2.xml" /><Relationship Id="rId27" Type="http://schemas.openxmlformats.org/officeDocument/2006/relationships/header" Target="header3.xml" /><Relationship Id="rId28" Type="http://schemas.openxmlformats.org/officeDocument/2006/relationships/footer" Target="footer3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numbering" Target="numbering.xml" /><Relationship Id="rId31" Type="http://schemas.openxmlformats.org/officeDocument/2006/relationships/styles" Target="styles.xml" /><Relationship Id="rId4" Type="http://schemas.openxmlformats.org/officeDocument/2006/relationships/hyperlink" Target="https://www.nokut.no/norsk-utdanning/lover-og-forskrifter/" TargetMode="External" /><Relationship Id="rId5" Type="http://schemas.openxmlformats.org/officeDocument/2006/relationships/hyperlink" Target="https://www.nokut.no/fagskule--hogare-yrkesfagleg-utdanning/regelverk-for-fagskoler/" TargetMode="External" /><Relationship Id="rId6" Type="http://schemas.openxmlformats.org/officeDocument/2006/relationships/hyperlink" Target="https://lovdata.no/lov/2018-06-08-28" TargetMode="External" /><Relationship Id="rId7" Type="http://schemas.openxmlformats.org/officeDocument/2006/relationships/hyperlink" Target="https://lovdata.no/dokument/SF/forskrift/2024-01-05-300v" TargetMode="External" /><Relationship Id="rId8" Type="http://schemas.openxmlformats.org/officeDocument/2006/relationships/hyperlink" Target="https://www.sdir.no/sjofart/regelverk/internasjonale-konvensjoner/stcw/tillegg-1-til-konferansens-sluttprotokoll/manila-endringene-i-vedlegget-til-den-internasjonale-konvensjon-om-normer-for-opplaring-sertifikater-og-vakthold-for-sjofolk-stcw-1978/" TargetMode="External" /><Relationship Id="rId9" Type="http://schemas.openxmlformats.org/officeDocument/2006/relationships/hyperlink" Target="https://www.sdir.no/sjofart/sjofolk/utdanning-for-sjofolk/reviderte-emneplaner-stcw-78/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27085FA-9351-4361-8E12-963F4E691D5B}">
  <we:reference id="wa200003024" version="3.0.0.0" store="nb-NO" storeType="omex"/>
  <we:alternateReferences>
    <we:reference id="wa200003024" version="3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</TotalTime>
  <Pages>2</Pages>
  <Words>413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Resultatdokument - Stående</vt:lpstr>
      <vt:lpstr>Resultatdokument - Stående</vt:lpstr>
    </vt:vector>
  </TitlesOfParts>
  <Company>Datakvalitet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sentrale lover, forskrifter og veiledninger</dc:title>
  <dc:subject>Resultatdokument - Stående|[RefNr]|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Resultatdokument - Stående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Clara Ohlsson</cp:lastModifiedBy>
  <cp:revision>6</cp:revision>
  <dcterms:created xsi:type="dcterms:W3CDTF">2021-04-19T11:19:00Z</dcterms:created>
  <dcterms:modified xsi:type="dcterms:W3CDTF">2024-06-24T12:51:00Z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ittel">
    <vt:lpwstr>[]</vt:lpwstr>
  </property>
  <property fmtid="{D5CDD505-2E9C-101B-9397-08002B2CF9AE}" pid="3" name="EKR_Signatur">
    <vt:lpwstr>[]</vt:lpwstr>
  </property>
  <property fmtid="{D5CDD505-2E9C-101B-9397-08002B2CF9AE}" pid="4" name="EKR_SkrevetAv">
    <vt:lpwstr>[]</vt:lpwstr>
  </property>
  <property fmtid="{D5CDD505-2E9C-101B-9397-08002B2CF9AE}" pid="5" name="EKR_Utgitt">
    <vt:lpwstr>[]</vt:lpwstr>
  </property>
  <property fmtid="{D5CDD505-2E9C-101B-9397-08002B2CF9AE}" pid="6" name="EK_Bedriftsnavn">
    <vt:lpwstr>Fagskolen i Finnmark</vt:lpwstr>
  </property>
  <property fmtid="{D5CDD505-2E9C-101B-9397-08002B2CF9AE}" pid="7" name="EK_DokRefnr">
    <vt:lpwstr>000105002</vt:lpwstr>
  </property>
  <property fmtid="{D5CDD505-2E9C-101B-9397-08002B2CF9AE}" pid="8" name="EK_DokTittel">
    <vt:lpwstr>Oversikt over sentrale lover, forskrifter og veiledninger</vt:lpwstr>
  </property>
  <property fmtid="{D5CDD505-2E9C-101B-9397-08002B2CF9AE}" pid="9" name="EK_DokType">
    <vt:lpwstr>Informasjon</vt:lpwstr>
  </property>
  <property fmtid="{D5CDD505-2E9C-101B-9397-08002B2CF9AE}" pid="10" name="EK_DokumentID">
    <vt:lpwstr>D00036</vt:lpwstr>
  </property>
  <property fmtid="{D5CDD505-2E9C-101B-9397-08002B2CF9AE}" pid="11" name="EK_GjelderFra">
    <vt:lpwstr>01.07.2024</vt:lpwstr>
  </property>
  <property fmtid="{D5CDD505-2E9C-101B-9397-08002B2CF9AE}" pid="12" name="EK_IBrukDato">
    <vt:lpwstr>30.06.2024</vt:lpwstr>
  </property>
  <property fmtid="{D5CDD505-2E9C-101B-9397-08002B2CF9AE}" pid="13" name="EK_RefNr">
    <vt:lpwstr>[Referansenummer]</vt:lpwstr>
  </property>
  <property fmtid="{D5CDD505-2E9C-101B-9397-08002B2CF9AE}" pid="14" name="EK_Signatur">
    <vt:lpwstr>Øystein Hansen</vt:lpwstr>
  </property>
  <property fmtid="{D5CDD505-2E9C-101B-9397-08002B2CF9AE}" pid="15" name="EK_SkrevetAv">
    <vt:lpwstr>[]</vt:lpwstr>
  </property>
  <property fmtid="{D5CDD505-2E9C-101B-9397-08002B2CF9AE}" pid="16" name="EK_Utgave">
    <vt:lpwstr>1.00</vt:lpwstr>
  </property>
  <property fmtid="{D5CDD505-2E9C-101B-9397-08002B2CF9AE}" pid="17" name="XD00035">
    <vt:lpwstr>1.5.1</vt:lpwstr>
  </property>
  <property fmtid="{D5CDD505-2E9C-101B-9397-08002B2CF9AE}" pid="18" name="XD00037">
    <vt:lpwstr>1.5.3</vt:lpwstr>
  </property>
  <property fmtid="{D5CDD505-2E9C-101B-9397-08002B2CF9AE}" pid="19" name="XDF00035">
    <vt:lpwstr>Forskrift om høyere yrkesfaglig utdanning ved Fagskolen i Finnmark</vt:lpwstr>
  </property>
  <property fmtid="{D5CDD505-2E9C-101B-9397-08002B2CF9AE}" pid="20" name="XDF00037">
    <vt:lpwstr>DNV STANDARD DNV-ST-0029 Maritime training providers (Nov23)</vt:lpwstr>
  </property>
  <property fmtid="{D5CDD505-2E9C-101B-9397-08002B2CF9AE}" pid="21" name="XDL00035">
    <vt:lpwstr>1.5.1 Forskrift om høyere yrkesfaglig utdanning ved Fagskolen i Finnmark</vt:lpwstr>
  </property>
  <property fmtid="{D5CDD505-2E9C-101B-9397-08002B2CF9AE}" pid="22" name="XDL00037">
    <vt:lpwstr>1.5.3 DNV STANDARD DNV-ST-0029 Maritime training providers (Nov23)</vt:lpwstr>
  </property>
  <property fmtid="{D5CDD505-2E9C-101B-9397-08002B2CF9AE}" pid="23" name="XDT00035">
    <vt:lpwstr>Forskrift om høyere yrkesfaglig utdanning ved Fagskolen i Finnmark</vt:lpwstr>
  </property>
  <property fmtid="{D5CDD505-2E9C-101B-9397-08002B2CF9AE}" pid="24" name="XDT00037">
    <vt:lpwstr>DNV STANDARD DNV-ST-0029 Maritime training providers (Nov23)</vt:lpwstr>
  </property>
</Properties>
</file>